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0BBB" w14:textId="3A0157DB" w:rsidR="00FA399A" w:rsidRPr="006B01B2" w:rsidRDefault="00DD6E02">
      <w:pPr>
        <w:pStyle w:val="Title"/>
        <w:tabs>
          <w:tab w:val="left" w:pos="3661"/>
          <w:tab w:val="left" w:pos="11439"/>
        </w:tabs>
      </w:pPr>
      <w:r w:rsidRPr="006B01B2">
        <w:rPr>
          <w:shd w:val="clear" w:color="auto" w:fill="E6E6F9"/>
          <w:lang w:bidi="es-ES"/>
        </w:rPr>
        <w:tab/>
      </w:r>
      <w:r w:rsidRPr="006B01B2">
        <w:rPr>
          <w:sz w:val="24"/>
          <w:shd w:val="clear" w:color="auto" w:fill="E6E6F9"/>
          <w:lang w:bidi="es-ES"/>
        </w:rPr>
        <w:t>Aviso de Determinación Adversa de Beneficios</w:t>
      </w:r>
      <w:r w:rsidRPr="006B01B2">
        <w:rPr>
          <w:shd w:val="clear" w:color="auto" w:fill="E6E6F9"/>
          <w:lang w:bidi="es-ES"/>
        </w:rPr>
        <w:tab/>
      </w:r>
    </w:p>
    <w:p w14:paraId="1D36F486" w14:textId="77777777" w:rsidR="001A1D98" w:rsidRPr="00EB1451" w:rsidRDefault="001A1D98" w:rsidP="001A1D98">
      <w:pPr>
        <w:ind w:left="142"/>
        <w:rPr>
          <w:bCs/>
          <w:i/>
          <w:sz w:val="20"/>
        </w:rPr>
      </w:pPr>
    </w:p>
    <w:p w14:paraId="1573F780" w14:textId="2E6614C1" w:rsidR="00FA399A" w:rsidRPr="006B01B2" w:rsidRDefault="00DD6E02" w:rsidP="006B01B2">
      <w:pPr>
        <w:ind w:left="142" w:right="240"/>
        <w:rPr>
          <w:i/>
          <w:sz w:val="20"/>
        </w:rPr>
      </w:pPr>
      <w:r w:rsidRPr="006B01B2">
        <w:rPr>
          <w:b/>
          <w:i/>
          <w:sz w:val="20"/>
          <w:lang w:bidi="es-ES"/>
        </w:rPr>
        <w:t xml:space="preserve">Importante: </w:t>
      </w:r>
      <w:r w:rsidRPr="006B01B2">
        <w:rPr>
          <w:i/>
          <w:sz w:val="20"/>
          <w:lang w:bidi="es-ES"/>
        </w:rPr>
        <w:t>Este aviso explica sus derechos de apelación interna. Lea atentamente este aviso. Si necesita ayuda con este aviso o para solicitar una apelación, puede llamar a uno de los números que se indican en la última página en “Obtener ayuda y más información”.</w:t>
      </w:r>
    </w:p>
    <w:p w14:paraId="1CEAB8ED" w14:textId="604F8C4C" w:rsidR="00FA399A" w:rsidRPr="006B01B2" w:rsidRDefault="00FA399A" w:rsidP="001A1D98">
      <w:pPr>
        <w:ind w:left="142"/>
        <w:rPr>
          <w:i/>
          <w:sz w:val="20"/>
        </w:rPr>
      </w:pPr>
    </w:p>
    <w:p w14:paraId="73C52440" w14:textId="77777777" w:rsidR="00FA399A" w:rsidRPr="006B01B2" w:rsidRDefault="00FA399A">
      <w:pPr>
        <w:pStyle w:val="BodyText"/>
        <w:spacing w:before="5"/>
        <w:ind w:left="0"/>
        <w:rPr>
          <w:i/>
          <w:sz w:val="14"/>
        </w:rPr>
      </w:pPr>
    </w:p>
    <w:p w14:paraId="6D0CA861" w14:textId="77777777" w:rsidR="00FA399A" w:rsidRPr="006B01B2" w:rsidRDefault="00FA399A">
      <w:pPr>
        <w:rPr>
          <w:sz w:val="14"/>
        </w:rPr>
        <w:sectPr w:rsidR="00FA399A" w:rsidRPr="006B01B2">
          <w:footerReference w:type="default" r:id="rId7"/>
          <w:type w:val="continuous"/>
          <w:pgSz w:w="12240" w:h="15840"/>
          <w:pgMar w:top="340" w:right="400" w:bottom="340" w:left="260" w:header="0" w:footer="145" w:gutter="0"/>
          <w:pgNumType w:start="1"/>
          <w:cols w:space="720"/>
        </w:sectPr>
      </w:pPr>
    </w:p>
    <w:p w14:paraId="19A47844" w14:textId="77777777" w:rsidR="00FA399A" w:rsidRPr="006B01B2" w:rsidRDefault="00DD6E02">
      <w:pPr>
        <w:spacing w:before="94"/>
        <w:ind w:left="140"/>
        <w:rPr>
          <w:b/>
          <w:sz w:val="18"/>
        </w:rPr>
      </w:pPr>
      <w:r w:rsidRPr="006B01B2">
        <w:rPr>
          <w:b/>
          <w:sz w:val="18"/>
          <w:lang w:bidi="es-ES"/>
        </w:rPr>
        <w:t>Fecha:</w:t>
      </w:r>
    </w:p>
    <w:p w14:paraId="55A69940" w14:textId="7C5760E6" w:rsidR="00FA399A" w:rsidRPr="006B01B2" w:rsidRDefault="00DD6E02">
      <w:pPr>
        <w:tabs>
          <w:tab w:val="left" w:pos="1876"/>
        </w:tabs>
        <w:spacing w:before="164" w:line="441" w:lineRule="auto"/>
        <w:ind w:left="1876" w:right="38" w:hanging="1737"/>
        <w:rPr>
          <w:sz w:val="18"/>
        </w:rPr>
      </w:pPr>
      <w:r w:rsidRPr="006B01B2">
        <w:rPr>
          <w:b/>
          <w:position w:val="2"/>
          <w:sz w:val="18"/>
          <w:lang w:bidi="es-ES"/>
        </w:rPr>
        <w:t>Nombre:</w:t>
      </w:r>
    </w:p>
    <w:p w14:paraId="73521034" w14:textId="225CE5C0" w:rsidR="00FA399A" w:rsidRPr="006B01B2" w:rsidRDefault="00DD6E02" w:rsidP="006B01B2">
      <w:pPr>
        <w:spacing w:before="115"/>
        <w:ind w:left="-1701"/>
        <w:rPr>
          <w:sz w:val="20"/>
        </w:rPr>
      </w:pPr>
      <w:r w:rsidRPr="006B01B2">
        <w:rPr>
          <w:lang w:bidi="es-ES"/>
        </w:rPr>
        <w:br w:type="column"/>
      </w:r>
      <w:r w:rsidRPr="006B01B2">
        <w:rPr>
          <w:b/>
          <w:sz w:val="18"/>
          <w:lang w:bidi="es-ES"/>
        </w:rPr>
        <w:t xml:space="preserve">Identificación del miembro de </w:t>
      </w:r>
      <w:r w:rsidR="004921EF">
        <w:rPr>
          <w:b/>
          <w:sz w:val="18"/>
          <w:lang w:bidi="es-ES"/>
        </w:rPr>
        <w:t>OnPoint</w:t>
      </w:r>
      <w:r w:rsidRPr="006B01B2">
        <w:rPr>
          <w:b/>
          <w:sz w:val="18"/>
          <w:lang w:bidi="es-ES"/>
        </w:rPr>
        <w:t>:</w:t>
      </w:r>
    </w:p>
    <w:p w14:paraId="229E2751" w14:textId="77777777" w:rsidR="00FA399A" w:rsidRPr="006B01B2" w:rsidRDefault="00DD6E02" w:rsidP="006B01B2">
      <w:pPr>
        <w:tabs>
          <w:tab w:val="right" w:pos="3223"/>
        </w:tabs>
        <w:spacing w:before="142"/>
        <w:ind w:left="-1701"/>
        <w:rPr>
          <w:b/>
          <w:sz w:val="18"/>
        </w:rPr>
      </w:pPr>
      <w:r w:rsidRPr="006B01B2">
        <w:rPr>
          <w:b/>
          <w:sz w:val="18"/>
          <w:lang w:bidi="es-ES"/>
        </w:rPr>
        <w:t>Identificación del beneficiario:</w:t>
      </w:r>
    </w:p>
    <w:p w14:paraId="15052740" w14:textId="7A3A1E02" w:rsidR="002A63C0" w:rsidRPr="006B01B2" w:rsidRDefault="002A63C0" w:rsidP="002A63C0">
      <w:pPr>
        <w:tabs>
          <w:tab w:val="right" w:pos="3223"/>
        </w:tabs>
        <w:spacing w:before="142"/>
        <w:ind w:left="140"/>
        <w:rPr>
          <w:sz w:val="20"/>
        </w:rPr>
        <w:sectPr w:rsidR="002A63C0" w:rsidRPr="006B01B2">
          <w:type w:val="continuous"/>
          <w:pgSz w:w="12240" w:h="15840"/>
          <w:pgMar w:top="340" w:right="400" w:bottom="340" w:left="260" w:header="0" w:footer="145" w:gutter="0"/>
          <w:cols w:num="2" w:space="720" w:equalWidth="0">
            <w:col w:w="2718" w:space="4745"/>
            <w:col w:w="4117"/>
          </w:cols>
        </w:sectPr>
      </w:pPr>
    </w:p>
    <w:p w14:paraId="01BF7D4C" w14:textId="77777777" w:rsidR="00FA399A" w:rsidRPr="006B01B2" w:rsidRDefault="00FA399A">
      <w:pPr>
        <w:pStyle w:val="BodyText"/>
        <w:ind w:left="0"/>
        <w:rPr>
          <w:sz w:val="22"/>
        </w:rPr>
      </w:pPr>
    </w:p>
    <w:p w14:paraId="004D93B8" w14:textId="77777777" w:rsidR="00FA399A" w:rsidRPr="006B01B2" w:rsidRDefault="00DD6E02">
      <w:pPr>
        <w:pStyle w:val="Heading1"/>
        <w:spacing w:line="240" w:lineRule="auto"/>
      </w:pPr>
      <w:r w:rsidRPr="006B01B2">
        <w:rPr>
          <w:lang w:bidi="es-ES"/>
        </w:rPr>
        <w:t>Tutor:</w:t>
      </w:r>
    </w:p>
    <w:p w14:paraId="3B28B21E" w14:textId="77777777" w:rsidR="00FA399A" w:rsidRPr="006B01B2" w:rsidRDefault="00FA399A">
      <w:pPr>
        <w:pStyle w:val="BodyText"/>
        <w:spacing w:before="2"/>
        <w:ind w:left="0"/>
        <w:rPr>
          <w:b/>
          <w:sz w:val="17"/>
        </w:rPr>
      </w:pPr>
    </w:p>
    <w:p w14:paraId="2345EC30" w14:textId="77777777" w:rsidR="00FA399A" w:rsidRPr="006B01B2" w:rsidRDefault="00DD6E02">
      <w:pPr>
        <w:spacing w:before="1" w:line="227" w:lineRule="exact"/>
        <w:ind w:left="140"/>
        <w:rPr>
          <w:b/>
          <w:sz w:val="20"/>
        </w:rPr>
      </w:pPr>
      <w:r w:rsidRPr="006B01B2">
        <w:rPr>
          <w:b/>
          <w:sz w:val="20"/>
          <w:lang w:bidi="es-ES"/>
        </w:rPr>
        <w:t>Esto es para informarle que se ha tomado la siguiente medida:</w:t>
      </w:r>
    </w:p>
    <w:p w14:paraId="4C82B3A5" w14:textId="5DD40ED9" w:rsidR="00FA399A" w:rsidRPr="006B01B2" w:rsidRDefault="00DD6E02">
      <w:pPr>
        <w:spacing w:before="1" w:after="31" w:line="232" w:lineRule="auto"/>
        <w:ind w:left="140" w:right="521"/>
        <w:rPr>
          <w:i/>
          <w:sz w:val="18"/>
        </w:rPr>
      </w:pPr>
      <w:r w:rsidRPr="006B01B2">
        <w:rPr>
          <w:i/>
          <w:sz w:val="18"/>
          <w:lang w:bidi="es-ES"/>
        </w:rPr>
        <w:t>(Ingrese información con respecto a la determinación adversa a los beneficios que se tomó para negar, disminuir, suspender o interrumpir un beneficio o pago cubierto con fechas de vigencia)</w:t>
      </w:r>
    </w:p>
    <w:p w14:paraId="2B4A8502" w14:textId="77777777" w:rsidR="001A1D98" w:rsidRPr="006B01B2" w:rsidRDefault="001A1D98">
      <w:pPr>
        <w:spacing w:before="1" w:after="31" w:line="232" w:lineRule="auto"/>
        <w:ind w:left="140" w:right="521"/>
        <w:rPr>
          <w:i/>
          <w:sz w:val="18"/>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87"/>
        <w:gridCol w:w="2977"/>
        <w:gridCol w:w="3088"/>
      </w:tblGrid>
      <w:tr w:rsidR="00FA399A" w:rsidRPr="006B01B2" w14:paraId="210A25FD" w14:textId="77777777" w:rsidTr="006B01B2">
        <w:trPr>
          <w:trHeight w:val="347"/>
        </w:trPr>
        <w:tc>
          <w:tcPr>
            <w:tcW w:w="5287" w:type="dxa"/>
            <w:shd w:val="clear" w:color="auto" w:fill="D2D2D2"/>
          </w:tcPr>
          <w:p w14:paraId="0E5FE978" w14:textId="77777777" w:rsidR="006B01B2" w:rsidRPr="006B01B2" w:rsidRDefault="00DD6E02">
            <w:pPr>
              <w:pStyle w:val="TableParagraph"/>
              <w:ind w:left="30"/>
              <w:rPr>
                <w:b/>
                <w:sz w:val="18"/>
                <w:lang w:bidi="es-ES"/>
              </w:rPr>
            </w:pPr>
            <w:r w:rsidRPr="006B01B2">
              <w:rPr>
                <w:b/>
                <w:sz w:val="18"/>
                <w:lang w:bidi="es-ES"/>
              </w:rPr>
              <w:t>Aviso Adecuado de Determinación de Beneficios</w:t>
            </w:r>
          </w:p>
          <w:p w14:paraId="4D32A259" w14:textId="137BC5CC" w:rsidR="00FA399A" w:rsidRPr="006B01B2" w:rsidRDefault="00DD6E02">
            <w:pPr>
              <w:pStyle w:val="TableParagraph"/>
              <w:ind w:left="30"/>
              <w:rPr>
                <w:b/>
                <w:sz w:val="18"/>
              </w:rPr>
            </w:pPr>
            <w:r w:rsidRPr="006B01B2">
              <w:rPr>
                <w:b/>
                <w:sz w:val="18"/>
                <w:lang w:bidi="es-ES"/>
              </w:rPr>
              <w:t>(en el momento de la medida)</w:t>
            </w:r>
          </w:p>
        </w:tc>
        <w:tc>
          <w:tcPr>
            <w:tcW w:w="2977" w:type="dxa"/>
            <w:shd w:val="clear" w:color="auto" w:fill="D2D2D2"/>
          </w:tcPr>
          <w:p w14:paraId="2A8B0F45" w14:textId="77777777" w:rsidR="00FA399A" w:rsidRPr="006B01B2" w:rsidRDefault="00DD6E02">
            <w:pPr>
              <w:pStyle w:val="TableParagraph"/>
              <w:rPr>
                <w:b/>
                <w:sz w:val="18"/>
              </w:rPr>
            </w:pPr>
            <w:r w:rsidRPr="006B01B2">
              <w:rPr>
                <w:b/>
                <w:sz w:val="18"/>
                <w:lang w:bidi="es-ES"/>
              </w:rPr>
              <w:t>Servicio(s) Afectado(s)</w:t>
            </w:r>
          </w:p>
        </w:tc>
        <w:tc>
          <w:tcPr>
            <w:tcW w:w="3088" w:type="dxa"/>
            <w:shd w:val="clear" w:color="auto" w:fill="D2D2D2"/>
          </w:tcPr>
          <w:p w14:paraId="33D582DD" w14:textId="77777777" w:rsidR="00FA399A" w:rsidRPr="006B01B2" w:rsidRDefault="00DD6E02">
            <w:pPr>
              <w:pStyle w:val="TableParagraph"/>
              <w:rPr>
                <w:b/>
                <w:sz w:val="18"/>
              </w:rPr>
            </w:pPr>
            <w:r w:rsidRPr="006B01B2">
              <w:rPr>
                <w:b/>
                <w:sz w:val="18"/>
                <w:lang w:bidi="es-ES"/>
              </w:rPr>
              <w:t xml:space="preserve">Fecha de </w:t>
            </w:r>
            <w:proofErr w:type="gramStart"/>
            <w:r w:rsidRPr="006B01B2">
              <w:rPr>
                <w:b/>
                <w:sz w:val="18"/>
                <w:lang w:bidi="es-ES"/>
              </w:rPr>
              <w:t>entrada en vigencia</w:t>
            </w:r>
            <w:proofErr w:type="gramEnd"/>
          </w:p>
        </w:tc>
      </w:tr>
      <w:tr w:rsidR="00FA399A" w:rsidRPr="006B01B2" w14:paraId="5609D10B" w14:textId="77777777" w:rsidTr="006B01B2">
        <w:trPr>
          <w:trHeight w:val="460"/>
        </w:trPr>
        <w:tc>
          <w:tcPr>
            <w:tcW w:w="5287" w:type="dxa"/>
            <w:shd w:val="clear" w:color="auto" w:fill="D2D2D2"/>
          </w:tcPr>
          <w:p w14:paraId="22728FA1" w14:textId="77777777" w:rsidR="006B01B2" w:rsidRPr="006B01B2" w:rsidRDefault="00DD6E02" w:rsidP="006B01B2">
            <w:pPr>
              <w:pStyle w:val="TableParagraph"/>
              <w:spacing w:before="28" w:line="232" w:lineRule="auto"/>
              <w:ind w:left="30" w:right="201"/>
              <w:rPr>
                <w:b/>
                <w:sz w:val="18"/>
                <w:lang w:bidi="es-ES"/>
              </w:rPr>
            </w:pPr>
            <w:r w:rsidRPr="006B01B2">
              <w:rPr>
                <w:b/>
                <w:sz w:val="18"/>
                <w:lang w:bidi="es-ES"/>
              </w:rPr>
              <w:t>Aviso Anticipado de Determinación Adversa de Beneficios</w:t>
            </w:r>
          </w:p>
          <w:p w14:paraId="1D601C40" w14:textId="75BB0317" w:rsidR="00FA399A" w:rsidRPr="006B01B2" w:rsidRDefault="00DD6E02" w:rsidP="006B01B2">
            <w:pPr>
              <w:pStyle w:val="TableParagraph"/>
              <w:spacing w:before="28" w:line="232" w:lineRule="auto"/>
              <w:ind w:left="30" w:right="131"/>
              <w:rPr>
                <w:b/>
                <w:sz w:val="18"/>
              </w:rPr>
            </w:pPr>
            <w:r w:rsidRPr="006B01B2">
              <w:rPr>
                <w:b/>
                <w:sz w:val="18"/>
                <w:lang w:bidi="es-ES"/>
              </w:rPr>
              <w:t>(al menos 10 días calendario antes de la medida)</w:t>
            </w:r>
          </w:p>
        </w:tc>
        <w:tc>
          <w:tcPr>
            <w:tcW w:w="2977" w:type="dxa"/>
            <w:shd w:val="clear" w:color="auto" w:fill="D2D2D2"/>
          </w:tcPr>
          <w:p w14:paraId="0B2885B7" w14:textId="77777777" w:rsidR="00FA399A" w:rsidRPr="006B01B2" w:rsidRDefault="00DD6E02">
            <w:pPr>
              <w:pStyle w:val="TableParagraph"/>
              <w:spacing w:before="23"/>
              <w:rPr>
                <w:b/>
                <w:sz w:val="18"/>
              </w:rPr>
            </w:pPr>
            <w:r w:rsidRPr="006B01B2">
              <w:rPr>
                <w:b/>
                <w:sz w:val="18"/>
                <w:lang w:bidi="es-ES"/>
              </w:rPr>
              <w:t>Servicio(s) Afectado(s)</w:t>
            </w:r>
          </w:p>
        </w:tc>
        <w:tc>
          <w:tcPr>
            <w:tcW w:w="3088" w:type="dxa"/>
            <w:shd w:val="clear" w:color="auto" w:fill="D2D2D2"/>
          </w:tcPr>
          <w:p w14:paraId="2C9E7561" w14:textId="77777777" w:rsidR="00FA399A" w:rsidRPr="006B01B2" w:rsidRDefault="00DD6E02">
            <w:pPr>
              <w:pStyle w:val="TableParagraph"/>
              <w:spacing w:before="23"/>
              <w:rPr>
                <w:b/>
                <w:sz w:val="18"/>
              </w:rPr>
            </w:pPr>
            <w:r w:rsidRPr="006B01B2">
              <w:rPr>
                <w:b/>
                <w:sz w:val="18"/>
                <w:lang w:bidi="es-ES"/>
              </w:rPr>
              <w:t xml:space="preserve">Fecha de </w:t>
            </w:r>
            <w:proofErr w:type="gramStart"/>
            <w:r w:rsidRPr="006B01B2">
              <w:rPr>
                <w:b/>
                <w:sz w:val="18"/>
                <w:lang w:bidi="es-ES"/>
              </w:rPr>
              <w:t>entrada en vigencia</w:t>
            </w:r>
            <w:proofErr w:type="gramEnd"/>
          </w:p>
        </w:tc>
      </w:tr>
    </w:tbl>
    <w:p w14:paraId="58FA8C81" w14:textId="77777777" w:rsidR="001A1D98" w:rsidRPr="006B01B2" w:rsidRDefault="001A1D98">
      <w:pPr>
        <w:pStyle w:val="Heading1"/>
        <w:spacing w:before="25"/>
      </w:pPr>
    </w:p>
    <w:p w14:paraId="51A585C9" w14:textId="65FDE9AD" w:rsidR="00FA399A" w:rsidRPr="006B01B2" w:rsidRDefault="00DD6E02">
      <w:pPr>
        <w:pStyle w:val="Heading1"/>
        <w:spacing w:before="25"/>
      </w:pPr>
      <w:r w:rsidRPr="006B01B2">
        <w:rPr>
          <w:lang w:bidi="es-ES"/>
        </w:rPr>
        <w:t>Esta medida se toma en función de lo siguiente:</w:t>
      </w:r>
    </w:p>
    <w:p w14:paraId="560A5459" w14:textId="1EED17F8" w:rsidR="00FA399A" w:rsidRPr="006B01B2" w:rsidRDefault="00DD6E02">
      <w:pPr>
        <w:spacing w:before="1" w:after="40" w:line="232" w:lineRule="auto"/>
        <w:ind w:left="140" w:right="521"/>
        <w:rPr>
          <w:i/>
          <w:sz w:val="18"/>
        </w:rPr>
      </w:pPr>
      <w:r w:rsidRPr="006B01B2">
        <w:rPr>
          <w:i/>
          <w:sz w:val="18"/>
          <w:lang w:bidi="es-ES"/>
        </w:rPr>
        <w:t>(Incluya referencias con descripciones comprensibles para el miembro sobre la norma, ley y reglamentación estatal y federal vigente que respalde la medida. También puede incluir las disposiciones de la Evidencia de Cobertura y del Manual del Miembro, así como las políticas y los procedimientos del Plan o las herramientas de evaluación utilizadas para respaldar la decisión).</w:t>
      </w:r>
    </w:p>
    <w:p w14:paraId="08BD362D" w14:textId="77777777" w:rsidR="001A1D98" w:rsidRPr="006B01B2" w:rsidRDefault="001A1D98">
      <w:pPr>
        <w:spacing w:before="1" w:after="40" w:line="232" w:lineRule="auto"/>
        <w:ind w:left="140" w:right="521"/>
        <w:rPr>
          <w:i/>
          <w:sz w:val="18"/>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9"/>
        <w:gridCol w:w="3782"/>
      </w:tblGrid>
      <w:tr w:rsidR="00FA399A" w:rsidRPr="006B01B2" w14:paraId="3215DF4D" w14:textId="77777777" w:rsidTr="002A63C0">
        <w:trPr>
          <w:trHeight w:val="356"/>
        </w:trPr>
        <w:tc>
          <w:tcPr>
            <w:tcW w:w="11351" w:type="dxa"/>
            <w:gridSpan w:val="2"/>
          </w:tcPr>
          <w:p w14:paraId="6552BC7C" w14:textId="77777777" w:rsidR="00FA399A" w:rsidRPr="006B01B2" w:rsidRDefault="00DD6E02">
            <w:pPr>
              <w:pStyle w:val="TableParagraph"/>
              <w:ind w:left="35"/>
              <w:rPr>
                <w:sz w:val="18"/>
              </w:rPr>
            </w:pPr>
            <w:r w:rsidRPr="006B01B2">
              <w:rPr>
                <w:sz w:val="18"/>
                <w:lang w:bidi="es-ES"/>
              </w:rPr>
              <w:t>Servicios/Apoyos recomendados:</w:t>
            </w:r>
          </w:p>
        </w:tc>
      </w:tr>
      <w:tr w:rsidR="00FA399A" w:rsidRPr="006B01B2" w14:paraId="6BE7E6F7" w14:textId="77777777" w:rsidTr="002A63C0">
        <w:trPr>
          <w:trHeight w:val="356"/>
        </w:trPr>
        <w:tc>
          <w:tcPr>
            <w:tcW w:w="11351" w:type="dxa"/>
            <w:gridSpan w:val="2"/>
          </w:tcPr>
          <w:p w14:paraId="0C24694A" w14:textId="666DF14C" w:rsidR="00FA399A" w:rsidRPr="006B01B2" w:rsidRDefault="00DD6E02">
            <w:pPr>
              <w:pStyle w:val="TableParagraph"/>
              <w:ind w:left="35"/>
              <w:rPr>
                <w:sz w:val="18"/>
              </w:rPr>
            </w:pPr>
            <w:r w:rsidRPr="006B01B2">
              <w:rPr>
                <w:sz w:val="18"/>
                <w:lang w:bidi="es-ES"/>
              </w:rPr>
              <w:t>Este aviso se le entregó el __________________ En persona</w:t>
            </w:r>
          </w:p>
        </w:tc>
      </w:tr>
      <w:tr w:rsidR="00FA399A" w:rsidRPr="006B01B2" w14:paraId="4C2B716E" w14:textId="77777777" w:rsidTr="002A63C0">
        <w:trPr>
          <w:trHeight w:val="356"/>
        </w:trPr>
        <w:tc>
          <w:tcPr>
            <w:tcW w:w="7569" w:type="dxa"/>
          </w:tcPr>
          <w:p w14:paraId="3A947C94" w14:textId="77777777" w:rsidR="00FA399A" w:rsidRPr="006B01B2" w:rsidRDefault="00DD6E02">
            <w:pPr>
              <w:pStyle w:val="TableParagraph"/>
              <w:ind w:left="30"/>
              <w:rPr>
                <w:b/>
                <w:sz w:val="18"/>
              </w:rPr>
            </w:pPr>
            <w:r w:rsidRPr="006B01B2">
              <w:rPr>
                <w:b/>
                <w:sz w:val="18"/>
                <w:lang w:bidi="es-ES"/>
              </w:rPr>
              <w:t>Firma del personal y credenciales o cargo:</w:t>
            </w:r>
          </w:p>
        </w:tc>
        <w:tc>
          <w:tcPr>
            <w:tcW w:w="3782" w:type="dxa"/>
          </w:tcPr>
          <w:p w14:paraId="6D7C1480" w14:textId="6FFB9117" w:rsidR="00FA399A" w:rsidRPr="006B01B2" w:rsidRDefault="00DD6E02">
            <w:pPr>
              <w:pStyle w:val="TableParagraph"/>
              <w:ind w:left="35"/>
              <w:rPr>
                <w:sz w:val="18"/>
              </w:rPr>
            </w:pPr>
            <w:r w:rsidRPr="006B01B2">
              <w:rPr>
                <w:b/>
                <w:sz w:val="18"/>
                <w:lang w:bidi="es-ES"/>
              </w:rPr>
              <w:t>Fecha:</w:t>
            </w:r>
          </w:p>
        </w:tc>
      </w:tr>
    </w:tbl>
    <w:p w14:paraId="7D4537CC" w14:textId="7EFC48A8" w:rsidR="00FA399A" w:rsidRPr="006B01B2" w:rsidRDefault="00DD6E02" w:rsidP="00C83EBE">
      <w:pPr>
        <w:pStyle w:val="BodyText"/>
        <w:spacing w:before="156" w:line="227" w:lineRule="exact"/>
      </w:pPr>
      <w:r w:rsidRPr="006B01B2">
        <w:rPr>
          <w:lang w:bidi="es-ES"/>
        </w:rPr>
        <w:t>Puede compartir una copia de esta decisión con su proveedor, de modo que usted y su proveedor puedan hablar sobre los pasos a seguir. Si su proveedor solicitó la cobertura por usted, le hemos enviado una copia de esta decisión a su proveedor.</w:t>
      </w:r>
    </w:p>
    <w:p w14:paraId="637A9973" w14:textId="77777777" w:rsidR="00FA399A" w:rsidRPr="006B01B2" w:rsidRDefault="00DD6E02">
      <w:pPr>
        <w:pStyle w:val="Heading1"/>
        <w:spacing w:before="74"/>
      </w:pPr>
      <w:r w:rsidRPr="006B01B2">
        <w:rPr>
          <w:lang w:bidi="es-ES"/>
        </w:rPr>
        <w:t>Si no está de acuerdo con nuestra acción, tiene derecho a una Apelación Interna</w:t>
      </w:r>
    </w:p>
    <w:p w14:paraId="32A372D8" w14:textId="55470EBE" w:rsidR="00FA399A" w:rsidRPr="006B01B2" w:rsidRDefault="00DD6E02">
      <w:pPr>
        <w:pStyle w:val="BodyText"/>
        <w:spacing w:line="223" w:lineRule="exact"/>
      </w:pPr>
      <w:r w:rsidRPr="006B01B2">
        <w:rPr>
          <w:lang w:bidi="es-ES"/>
        </w:rPr>
        <w:t xml:space="preserve">Debe solicitar la apelación interna a </w:t>
      </w:r>
      <w:proofErr w:type="spellStart"/>
      <w:r w:rsidR="006B3B3B" w:rsidRPr="004E7D5D">
        <w:rPr>
          <w:lang w:bidi="es-ES"/>
        </w:rPr>
        <w:t>Lakeshore</w:t>
      </w:r>
      <w:proofErr w:type="spellEnd"/>
      <w:r w:rsidR="006B3B3B" w:rsidRPr="004E7D5D">
        <w:rPr>
          <w:lang w:bidi="es-ES"/>
        </w:rPr>
        <w:t xml:space="preserve"> Regional </w:t>
      </w:r>
      <w:proofErr w:type="spellStart"/>
      <w:r w:rsidR="006B3B3B" w:rsidRPr="004E7D5D">
        <w:rPr>
          <w:lang w:bidi="es-ES"/>
        </w:rPr>
        <w:t>Entity</w:t>
      </w:r>
      <w:proofErr w:type="spellEnd"/>
      <w:r w:rsidRPr="006B01B2">
        <w:rPr>
          <w:lang w:bidi="es-ES"/>
        </w:rPr>
        <w:t xml:space="preserve"> en un plazo de </w:t>
      </w:r>
      <w:r w:rsidRPr="006B01B2">
        <w:rPr>
          <w:b/>
          <w:lang w:bidi="es-ES"/>
        </w:rPr>
        <w:t>60 días calendario</w:t>
      </w:r>
      <w:r w:rsidRPr="006B01B2">
        <w:rPr>
          <w:lang w:bidi="es-ES"/>
        </w:rPr>
        <w:t xml:space="preserve"> a partir de la fecha de este aviso. Usted, su representante o su médico {proveedor} pueden enviar su solicitud que debe incluir:</w:t>
      </w:r>
    </w:p>
    <w:p w14:paraId="1D1499F6" w14:textId="77777777" w:rsidR="001A1D98" w:rsidRPr="006B01B2" w:rsidRDefault="00DD6E02" w:rsidP="006B01B2">
      <w:pPr>
        <w:pStyle w:val="ListParagraph"/>
        <w:numPr>
          <w:ilvl w:val="0"/>
          <w:numId w:val="2"/>
        </w:numPr>
        <w:spacing w:before="2" w:line="232" w:lineRule="auto"/>
        <w:ind w:left="851" w:right="442" w:hanging="283"/>
        <w:rPr>
          <w:sz w:val="20"/>
        </w:rPr>
      </w:pPr>
      <w:r w:rsidRPr="006B01B2">
        <w:rPr>
          <w:sz w:val="20"/>
          <w:lang w:bidi="es-ES"/>
        </w:rPr>
        <w:t>Su nombre</w:t>
      </w:r>
    </w:p>
    <w:p w14:paraId="2033AF27" w14:textId="22BF39AE" w:rsidR="001A1D98" w:rsidRPr="006B01B2" w:rsidRDefault="00DD6E02" w:rsidP="006B01B2">
      <w:pPr>
        <w:pStyle w:val="ListParagraph"/>
        <w:numPr>
          <w:ilvl w:val="0"/>
          <w:numId w:val="2"/>
        </w:numPr>
        <w:spacing w:before="2" w:line="232" w:lineRule="auto"/>
        <w:ind w:left="851" w:right="442" w:hanging="283"/>
        <w:rPr>
          <w:sz w:val="20"/>
        </w:rPr>
      </w:pPr>
      <w:r w:rsidRPr="006B01B2">
        <w:rPr>
          <w:sz w:val="20"/>
          <w:lang w:bidi="es-ES"/>
        </w:rPr>
        <w:t>Dirección</w:t>
      </w:r>
    </w:p>
    <w:p w14:paraId="42285BA4" w14:textId="7A4ABCA3" w:rsidR="001A1D98" w:rsidRPr="006B01B2" w:rsidRDefault="00DD6E02" w:rsidP="006B01B2">
      <w:pPr>
        <w:pStyle w:val="ListParagraph"/>
        <w:numPr>
          <w:ilvl w:val="0"/>
          <w:numId w:val="2"/>
        </w:numPr>
        <w:spacing w:before="2" w:line="232" w:lineRule="auto"/>
        <w:ind w:left="851" w:right="442" w:hanging="283"/>
        <w:rPr>
          <w:sz w:val="20"/>
        </w:rPr>
      </w:pPr>
      <w:r w:rsidRPr="006B01B2">
        <w:rPr>
          <w:sz w:val="20"/>
          <w:lang w:bidi="es-ES"/>
        </w:rPr>
        <w:t>Número de usuario</w:t>
      </w:r>
    </w:p>
    <w:p w14:paraId="1BCD0132" w14:textId="5FC921F3" w:rsidR="001A1D98" w:rsidRPr="006B01B2" w:rsidRDefault="00DD6E02" w:rsidP="006B01B2">
      <w:pPr>
        <w:pStyle w:val="ListParagraph"/>
        <w:numPr>
          <w:ilvl w:val="0"/>
          <w:numId w:val="2"/>
        </w:numPr>
        <w:spacing w:before="2" w:line="232" w:lineRule="auto"/>
        <w:ind w:left="851" w:right="442" w:hanging="283"/>
        <w:rPr>
          <w:sz w:val="20"/>
        </w:rPr>
      </w:pPr>
      <w:r w:rsidRPr="006B01B2">
        <w:rPr>
          <w:sz w:val="20"/>
          <w:lang w:bidi="es-ES"/>
        </w:rPr>
        <w:t>Motivo de apelación</w:t>
      </w:r>
    </w:p>
    <w:p w14:paraId="3C0846C2" w14:textId="607FA43F" w:rsidR="001A1D98" w:rsidRPr="006B01B2" w:rsidRDefault="00DD6E02" w:rsidP="006B01B2">
      <w:pPr>
        <w:pStyle w:val="ListParagraph"/>
        <w:numPr>
          <w:ilvl w:val="0"/>
          <w:numId w:val="2"/>
        </w:numPr>
        <w:spacing w:before="2" w:line="232" w:lineRule="auto"/>
        <w:ind w:left="851" w:right="442" w:hanging="283"/>
        <w:rPr>
          <w:sz w:val="20"/>
        </w:rPr>
      </w:pPr>
      <w:r w:rsidRPr="006B01B2">
        <w:rPr>
          <w:sz w:val="20"/>
          <w:lang w:bidi="es-ES"/>
        </w:rPr>
        <w:t>Si quiere una apelación estándar o rápida (para una apelación acelerada o rápida, explique por qué necesita una)</w:t>
      </w:r>
    </w:p>
    <w:p w14:paraId="6C023BE8" w14:textId="72803899" w:rsidR="00FA399A" w:rsidRPr="006B01B2" w:rsidRDefault="00DD6E02" w:rsidP="006B01B2">
      <w:pPr>
        <w:pStyle w:val="ListParagraph"/>
        <w:numPr>
          <w:ilvl w:val="0"/>
          <w:numId w:val="2"/>
        </w:numPr>
        <w:spacing w:before="2" w:line="232" w:lineRule="auto"/>
        <w:ind w:left="851" w:right="442" w:hanging="283"/>
        <w:rPr>
          <w:sz w:val="20"/>
        </w:rPr>
      </w:pPr>
      <w:r w:rsidRPr="006B01B2">
        <w:rPr>
          <w:sz w:val="20"/>
          <w:lang w:bidi="es-ES"/>
        </w:rPr>
        <w:t>Toda la evidencia que quiere que revisemos, como archivos clínicos, cartas de los médicos u otra información que explique por qué necesita el artículo o servicio. Si está solicitando una apelación acelerada, necesita una declaración del médico de respaldo. Llame a su médico si necesita esta información.</w:t>
      </w:r>
    </w:p>
    <w:p w14:paraId="2CC11F8E" w14:textId="77777777" w:rsidR="00FA399A" w:rsidRPr="006B01B2" w:rsidRDefault="00DD6E02">
      <w:pPr>
        <w:spacing w:before="74"/>
        <w:ind w:left="140"/>
        <w:rPr>
          <w:i/>
          <w:sz w:val="20"/>
        </w:rPr>
      </w:pPr>
      <w:r w:rsidRPr="006B01B2">
        <w:rPr>
          <w:i/>
          <w:sz w:val="20"/>
          <w:u w:val="single"/>
          <w:lang w:bidi="es-ES"/>
        </w:rPr>
        <w:t>Por favor conserve una copia de todo lo que nos envíe para sus registros</w:t>
      </w:r>
      <w:r w:rsidRPr="006B01B2">
        <w:rPr>
          <w:i/>
          <w:sz w:val="20"/>
          <w:lang w:bidi="es-ES"/>
        </w:rPr>
        <w:t>.</w:t>
      </w:r>
    </w:p>
    <w:p w14:paraId="07E45033" w14:textId="77777777" w:rsidR="00FA399A" w:rsidRPr="006B01B2" w:rsidRDefault="00DD6E02">
      <w:pPr>
        <w:pStyle w:val="Heading1"/>
        <w:spacing w:before="137" w:line="240" w:lineRule="auto"/>
      </w:pPr>
      <w:r w:rsidRPr="006B01B2">
        <w:rPr>
          <w:lang w:bidi="es-ES"/>
        </w:rPr>
        <w:t>Hay 2 tipos de apelación interna:</w:t>
      </w:r>
    </w:p>
    <w:p w14:paraId="74AF010E" w14:textId="34C8F5FE" w:rsidR="00FA399A" w:rsidRPr="006B3B3B" w:rsidRDefault="00DD6E02" w:rsidP="006B3B3B">
      <w:pPr>
        <w:pStyle w:val="BodyText"/>
        <w:spacing w:before="145" w:line="232" w:lineRule="auto"/>
        <w:ind w:right="209"/>
      </w:pPr>
      <w:r w:rsidRPr="006B01B2">
        <w:rPr>
          <w:b/>
          <w:lang w:bidi="es-ES"/>
        </w:rPr>
        <w:t>Apelación estándar</w:t>
      </w:r>
      <w:r w:rsidRPr="006B01B2">
        <w:rPr>
          <w:lang w:bidi="es-ES"/>
        </w:rPr>
        <w:t xml:space="preserve"> – Le daremos por escrito la decisión de una apelación estándar en un período de</w:t>
      </w:r>
      <w:r w:rsidRPr="006B01B2">
        <w:rPr>
          <w:b/>
          <w:lang w:bidi="es-ES"/>
        </w:rPr>
        <w:t xml:space="preserve"> 30 días calendario</w:t>
      </w:r>
      <w:r w:rsidRPr="006B01B2">
        <w:rPr>
          <w:lang w:bidi="es-ES"/>
        </w:rPr>
        <w:t xml:space="preserve"> después de recibir su apelación. Si usted solicita una extensión o si necesitamos más información sobre su caso, nuestra decisión podría tardar más tiempo. Le informaremos si nos tomaremos un tiempo adicional y le explicaremos por qué es necesario más tiempo. Si su apelación es por el pago de un servicio que ya ha recibido, le enviaremos la decisión por escrito en un plazo de </w:t>
      </w:r>
      <w:r w:rsidRPr="006B01B2">
        <w:rPr>
          <w:b/>
          <w:lang w:bidi="es-ES"/>
        </w:rPr>
        <w:t>60 días calendario</w:t>
      </w:r>
      <w:r w:rsidRPr="006B01B2">
        <w:rPr>
          <w:lang w:bidi="es-ES"/>
        </w:rPr>
        <w:t>. Si desea solicitar una apelación interna, puede llamar o enviar una solicitud por escrito a:</w:t>
      </w:r>
    </w:p>
    <w:p w14:paraId="57180BB6" w14:textId="77777777" w:rsidR="006B3B3B" w:rsidRPr="004E7D5D"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Lakeshore Regional Entity</w:t>
      </w:r>
    </w:p>
    <w:p w14:paraId="50863762" w14:textId="77777777" w:rsidR="006B3B3B" w:rsidRPr="004E7D5D"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Attn: Customer Services Manager</w:t>
      </w:r>
    </w:p>
    <w:p w14:paraId="48079B85" w14:textId="77777777" w:rsidR="006B3B3B" w:rsidRPr="004E7D5D"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5000 Hakes Drive Suite 250</w:t>
      </w:r>
    </w:p>
    <w:p w14:paraId="66E60CE3" w14:textId="77777777" w:rsidR="006B3B3B" w:rsidRPr="004E7D5D"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Norton Shores, MI 49441</w:t>
      </w:r>
    </w:p>
    <w:p w14:paraId="22895CEC" w14:textId="77777777" w:rsidR="006B3B3B" w:rsidRPr="004E7D5D"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Phone: 1-800-897-3301</w:t>
      </w:r>
    </w:p>
    <w:p w14:paraId="0ABE9843" w14:textId="77777777" w:rsidR="006B3B3B" w:rsidRPr="004E7D5D"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 xml:space="preserve">TTY users call </w:t>
      </w:r>
      <w:proofErr w:type="gramStart"/>
      <w:r w:rsidRPr="004E7D5D">
        <w:rPr>
          <w:b/>
          <w:color w:val="000000"/>
          <w:sz w:val="20"/>
          <w:szCs w:val="20"/>
        </w:rPr>
        <w:t>711</w:t>
      </w:r>
      <w:proofErr w:type="gramEnd"/>
    </w:p>
    <w:p w14:paraId="4CE4039A" w14:textId="77777777" w:rsidR="006B3B3B" w:rsidRPr="006B3B3B" w:rsidRDefault="006B3B3B" w:rsidP="006B3B3B">
      <w:pPr>
        <w:pStyle w:val="NormalWeb"/>
        <w:shd w:val="clear" w:color="auto" w:fill="FFFFFF"/>
        <w:spacing w:before="0" w:beforeAutospacing="0" w:after="0" w:afterAutospacing="0"/>
        <w:jc w:val="center"/>
        <w:rPr>
          <w:b/>
          <w:color w:val="000000"/>
          <w:sz w:val="20"/>
          <w:szCs w:val="20"/>
        </w:rPr>
      </w:pPr>
      <w:r w:rsidRPr="004E7D5D">
        <w:rPr>
          <w:b/>
          <w:color w:val="000000"/>
          <w:sz w:val="20"/>
          <w:szCs w:val="20"/>
        </w:rPr>
        <w:t>Fax: (231) 769-2071</w:t>
      </w:r>
    </w:p>
    <w:p w14:paraId="3B77BD30" w14:textId="6AAC09F1" w:rsidR="00FA399A" w:rsidRDefault="00FA399A" w:rsidP="006B3B3B">
      <w:pPr>
        <w:spacing w:line="223" w:lineRule="exact"/>
        <w:ind w:left="3493" w:right="3510"/>
        <w:jc w:val="center"/>
        <w:rPr>
          <w:b/>
          <w:sz w:val="20"/>
        </w:rPr>
      </w:pPr>
    </w:p>
    <w:p w14:paraId="04576770" w14:textId="31615711" w:rsidR="00FA399A" w:rsidRPr="006B01B2" w:rsidRDefault="00FA399A">
      <w:pPr>
        <w:spacing w:line="232" w:lineRule="auto"/>
        <w:ind w:left="140" w:right="264"/>
        <w:rPr>
          <w:b/>
          <w:sz w:val="20"/>
        </w:rPr>
      </w:pPr>
    </w:p>
    <w:p w14:paraId="2827D794" w14:textId="77777777" w:rsidR="00FA399A" w:rsidRPr="006B01B2" w:rsidRDefault="00FA399A">
      <w:pPr>
        <w:spacing w:line="232" w:lineRule="auto"/>
        <w:rPr>
          <w:sz w:val="20"/>
        </w:rPr>
        <w:sectPr w:rsidR="00FA399A" w:rsidRPr="006B01B2">
          <w:type w:val="continuous"/>
          <w:pgSz w:w="12240" w:h="15840"/>
          <w:pgMar w:top="340" w:right="400" w:bottom="340" w:left="260" w:header="0" w:footer="145" w:gutter="0"/>
          <w:cols w:space="720"/>
        </w:sectPr>
      </w:pPr>
    </w:p>
    <w:p w14:paraId="46CE2911" w14:textId="77777777" w:rsidR="006B3B3B" w:rsidRPr="006B01B2" w:rsidRDefault="006B3B3B" w:rsidP="006B3B3B">
      <w:pPr>
        <w:pStyle w:val="BodyText"/>
        <w:spacing w:before="80" w:line="232" w:lineRule="auto"/>
        <w:ind w:right="209"/>
      </w:pPr>
      <w:r w:rsidRPr="006B01B2">
        <w:rPr>
          <w:b/>
          <w:lang w:bidi="es-ES"/>
        </w:rPr>
        <w:lastRenderedPageBreak/>
        <w:t>Apelación acelerada o rápida</w:t>
      </w:r>
      <w:r w:rsidRPr="006B01B2">
        <w:rPr>
          <w:lang w:bidi="es-ES"/>
        </w:rPr>
        <w:t xml:space="preserve"> – Le proporcionaremos la decisión sobre una apelación rápida en un plazo de </w:t>
      </w:r>
      <w:r w:rsidRPr="006B01B2">
        <w:rPr>
          <w:b/>
          <w:lang w:bidi="es-ES"/>
        </w:rPr>
        <w:t>72 horas</w:t>
      </w:r>
      <w:r w:rsidRPr="006B01B2">
        <w:rPr>
          <w:lang w:bidi="es-ES"/>
        </w:rPr>
        <w:t xml:space="preserve"> después de recibir su apelación. Puede solicitar una apelación rápida si usted o su médico creen que esperar hasta 30 días calendario por una decisión podría perjudicar su salud.</w:t>
      </w:r>
    </w:p>
    <w:p w14:paraId="755C3FE6" w14:textId="6E0A47CA" w:rsidR="006B3B3B" w:rsidRDefault="006B3B3B" w:rsidP="006B3B3B">
      <w:pPr>
        <w:pStyle w:val="Heading1"/>
        <w:spacing w:before="74"/>
        <w:rPr>
          <w:lang w:bidi="es-ES"/>
        </w:rPr>
      </w:pPr>
      <w:r w:rsidRPr="006B01B2">
        <w:rPr>
          <w:lang w:bidi="es-ES"/>
        </w:rPr>
        <w:t>Si un médico solicita una apelación rápida para usted o si su médico respalda su solicitud, se la otorgaremos automáticamente. Si solicita una apelación rápida sin el respaldo de un médico, nosotros decidiremos si su solicitud requiere una apelación rápida. Si no le concedemos una apelación rápida, le daremos la decisión en un plazo de 30 días calendario. Para solicitar una Apelación Rápida, debe llamar al: 1-800-897-3301, teléfono TTY 711.</w:t>
      </w:r>
    </w:p>
    <w:p w14:paraId="6F0C4C85" w14:textId="77777777" w:rsidR="006B3B3B" w:rsidRDefault="006B3B3B">
      <w:pPr>
        <w:pStyle w:val="Heading1"/>
        <w:spacing w:before="74"/>
        <w:rPr>
          <w:lang w:bidi="es-ES"/>
        </w:rPr>
      </w:pPr>
    </w:p>
    <w:p w14:paraId="1B8622D5" w14:textId="77777777" w:rsidR="00FA399A" w:rsidRPr="006B01B2" w:rsidRDefault="00DD6E02">
      <w:pPr>
        <w:pStyle w:val="Heading1"/>
        <w:spacing w:before="74"/>
      </w:pPr>
      <w:r w:rsidRPr="006B01B2">
        <w:rPr>
          <w:lang w:bidi="es-ES"/>
        </w:rPr>
        <w:t>Continuación de los servicios durante una Apelación Interna</w:t>
      </w:r>
    </w:p>
    <w:p w14:paraId="03F30599" w14:textId="6BBAA806" w:rsidR="00FA399A" w:rsidRDefault="00DD6E02">
      <w:pPr>
        <w:pStyle w:val="BodyText"/>
        <w:spacing w:before="2" w:line="232" w:lineRule="auto"/>
        <w:ind w:right="521"/>
        <w:rPr>
          <w:lang w:bidi="es-ES"/>
        </w:rPr>
      </w:pPr>
      <w:r w:rsidRPr="006B01B2">
        <w:rPr>
          <w:lang w:bidi="es-ES"/>
        </w:rPr>
        <w:t xml:space="preserve">Si está recibiendo un servicio de Michigan Medicaid y presenta su apelación en un plazo de 10 días calendario a partir de este Aviso de Determinación Adversa de Beneficios 10/feb./2022, puede continuar recibiendo el mismo nivel de servicios mientras su apelación interna está pendiente. Tiene derecho a solicitar y recibir beneficios mientras la apelación interna esté pendiente y debe presentar su solicitud a </w:t>
      </w:r>
      <w:proofErr w:type="spellStart"/>
      <w:r w:rsidR="006B3B3B" w:rsidRPr="004E7D5D">
        <w:rPr>
          <w:lang w:bidi="es-ES"/>
        </w:rPr>
        <w:t>Lakeshore</w:t>
      </w:r>
      <w:proofErr w:type="spellEnd"/>
      <w:r w:rsidR="006B3B3B" w:rsidRPr="004E7D5D">
        <w:rPr>
          <w:lang w:bidi="es-ES"/>
        </w:rPr>
        <w:t xml:space="preserve"> Regional </w:t>
      </w:r>
      <w:proofErr w:type="spellStart"/>
      <w:r w:rsidR="006B3B3B" w:rsidRPr="004E7D5D">
        <w:rPr>
          <w:lang w:bidi="es-ES"/>
        </w:rPr>
        <w:t>Entity</w:t>
      </w:r>
      <w:proofErr w:type="spellEnd"/>
      <w:r w:rsidRPr="006B01B2">
        <w:rPr>
          <w:lang w:bidi="es-ES"/>
        </w:rPr>
        <w:t>.</w:t>
      </w:r>
      <w:r w:rsidR="0066176B">
        <w:rPr>
          <w:lang w:bidi="es-ES"/>
        </w:rPr>
        <w:t xml:space="preserve"> </w:t>
      </w:r>
    </w:p>
    <w:p w14:paraId="1D2A653F" w14:textId="143E29F6" w:rsidR="00FA399A" w:rsidRDefault="00DD6E02">
      <w:pPr>
        <w:pStyle w:val="BodyText"/>
        <w:spacing w:before="80" w:line="232" w:lineRule="auto"/>
        <w:ind w:left="3072" w:right="3335" w:hanging="57"/>
        <w:jc w:val="center"/>
        <w:rPr>
          <w:lang w:bidi="es-ES"/>
        </w:rPr>
      </w:pPr>
      <w:r w:rsidRPr="006B01B2">
        <w:rPr>
          <w:lang w:bidi="es-ES"/>
        </w:rPr>
        <w:t xml:space="preserve">Sus beneficios para ese servicio continuarán si solicita una apelación interna en un plazo de </w:t>
      </w:r>
      <w:r w:rsidRPr="006B01B2">
        <w:rPr>
          <w:b/>
          <w:lang w:bidi="es-ES"/>
        </w:rPr>
        <w:t xml:space="preserve">10 días calendario </w:t>
      </w:r>
      <w:r w:rsidRPr="006B01B2">
        <w:rPr>
          <w:lang w:bidi="es-ES"/>
        </w:rPr>
        <w:t>a partir de la fecha de este aviso o a partir de la fecha de entrada en vigencia pretendida de la acción adversa propuesta, lo que curra después.</w:t>
      </w:r>
    </w:p>
    <w:p w14:paraId="2FDC78D7" w14:textId="77777777" w:rsidR="00EB1451" w:rsidRPr="00EB1451" w:rsidRDefault="00EB1451" w:rsidP="00EB1451">
      <w:pPr>
        <w:pStyle w:val="BodyText"/>
        <w:spacing w:before="11"/>
        <w:ind w:left="0"/>
        <w:rPr>
          <w:sz w:val="24"/>
          <w:szCs w:val="18"/>
        </w:rPr>
      </w:pPr>
    </w:p>
    <w:p w14:paraId="7E7AF13B" w14:textId="77777777" w:rsidR="00FA399A" w:rsidRPr="006B01B2" w:rsidRDefault="00DD6E02">
      <w:pPr>
        <w:pStyle w:val="Heading1"/>
        <w:spacing w:before="75"/>
      </w:pPr>
      <w:r w:rsidRPr="006B01B2">
        <w:rPr>
          <w:lang w:bidi="es-ES"/>
        </w:rPr>
        <w:t>Si desea que otra persona actúe en su nombre</w:t>
      </w:r>
    </w:p>
    <w:p w14:paraId="4D857259" w14:textId="0A60F46B" w:rsidR="00FA399A" w:rsidRDefault="00DD6E02">
      <w:pPr>
        <w:pStyle w:val="BodyText"/>
        <w:spacing w:before="3" w:line="232" w:lineRule="auto"/>
        <w:ind w:right="521"/>
        <w:rPr>
          <w:lang w:bidi="es-ES"/>
        </w:rPr>
      </w:pPr>
      <w:r w:rsidRPr="006B01B2">
        <w:rPr>
          <w:lang w:bidi="es-ES"/>
        </w:rPr>
        <w:t>Puede designar a un familiar, amigo, abogado, médico u otra persona que actúe en calidad de representante. Si desea que otra persona actúe por usted, llámenos al: 1-800-897-3301 para obtener más información sobre cómo designar a su representante. Los usuarios de TTY deben llamar al 711. Usted y la persona que quiere que actúe por usted deben firmar y fechar una declaración que confirme que esto es su voluntad. Deberá enviarnos esta declaración por correo o fax. Conserve una copia para sus registros.</w:t>
      </w:r>
    </w:p>
    <w:p w14:paraId="448D5568" w14:textId="77777777" w:rsidR="006B01B2" w:rsidRPr="00EB1451" w:rsidRDefault="006B01B2" w:rsidP="006B01B2">
      <w:pPr>
        <w:pStyle w:val="BodyText"/>
        <w:spacing w:before="11"/>
        <w:ind w:left="0"/>
        <w:rPr>
          <w:sz w:val="24"/>
          <w:szCs w:val="18"/>
        </w:rPr>
      </w:pPr>
    </w:p>
    <w:p w14:paraId="13809B5F" w14:textId="77777777" w:rsidR="00FA399A" w:rsidRPr="006B01B2" w:rsidRDefault="00DD6E02">
      <w:pPr>
        <w:pStyle w:val="Heading1"/>
        <w:spacing w:before="74"/>
      </w:pPr>
      <w:r w:rsidRPr="006B01B2">
        <w:rPr>
          <w:lang w:bidi="es-ES"/>
        </w:rPr>
        <w:t>Acceso a los documentos</w:t>
      </w:r>
    </w:p>
    <w:p w14:paraId="47D55996" w14:textId="5F44529C" w:rsidR="00FA399A" w:rsidRPr="006B01B2" w:rsidRDefault="00DD6E02">
      <w:pPr>
        <w:pStyle w:val="BodyText"/>
        <w:spacing w:before="2" w:line="232" w:lineRule="auto"/>
        <w:ind w:right="769"/>
      </w:pPr>
      <w:r w:rsidRPr="006B01B2">
        <w:rPr>
          <w:lang w:bidi="es-ES"/>
        </w:rPr>
        <w:t>Usted y su representante autorizado tienen derecho a un acceso razonable y a obtener una copia sin costo de todos los documentos relevantes para su apelación en cualquier momento, antes o durante la apelación. Usted debe presentar la solicitud por escrito.</w:t>
      </w:r>
    </w:p>
    <w:p w14:paraId="5EDAB3AB" w14:textId="77777777" w:rsidR="00FA399A" w:rsidRPr="00EB1451" w:rsidRDefault="00FA399A">
      <w:pPr>
        <w:pStyle w:val="BodyText"/>
        <w:spacing w:before="11"/>
        <w:ind w:left="0"/>
        <w:rPr>
          <w:sz w:val="24"/>
          <w:szCs w:val="18"/>
        </w:rPr>
      </w:pPr>
    </w:p>
    <w:p w14:paraId="072BA1B5" w14:textId="77777777" w:rsidR="00FA399A" w:rsidRPr="006B01B2" w:rsidRDefault="00DD6E02">
      <w:pPr>
        <w:pStyle w:val="Heading1"/>
      </w:pPr>
      <w:r w:rsidRPr="006B01B2">
        <w:rPr>
          <w:lang w:bidi="es-ES"/>
        </w:rPr>
        <w:t>¿Qué sucede después?</w:t>
      </w:r>
    </w:p>
    <w:p w14:paraId="2FE75686" w14:textId="12AA3044" w:rsidR="00FA399A" w:rsidRPr="006B01B2" w:rsidRDefault="00DD6E02">
      <w:pPr>
        <w:pStyle w:val="ListParagraph"/>
        <w:numPr>
          <w:ilvl w:val="0"/>
          <w:numId w:val="1"/>
        </w:numPr>
        <w:tabs>
          <w:tab w:val="left" w:pos="266"/>
        </w:tabs>
        <w:spacing w:before="2" w:line="232" w:lineRule="auto"/>
        <w:ind w:right="500" w:firstLine="0"/>
        <w:rPr>
          <w:sz w:val="20"/>
        </w:rPr>
      </w:pPr>
      <w:r w:rsidRPr="006B01B2">
        <w:rPr>
          <w:sz w:val="20"/>
          <w:lang w:bidi="es-ES"/>
        </w:rPr>
        <w:t xml:space="preserve">Si solicita una apelación interna y continuamos denegando su solicitud de cobertura o pago de servicios, le enviaremos un Aviso de </w:t>
      </w:r>
      <w:r w:rsidR="0034757E" w:rsidRPr="006B01B2">
        <w:rPr>
          <w:sz w:val="20"/>
          <w:lang w:bidi="es-ES"/>
        </w:rPr>
        <w:t>Denegación</w:t>
      </w:r>
      <w:r w:rsidRPr="006B01B2">
        <w:rPr>
          <w:sz w:val="20"/>
          <w:lang w:bidi="es-ES"/>
        </w:rPr>
        <w:t xml:space="preserve"> de la Apelación</w:t>
      </w:r>
      <w:r w:rsidR="0034757E">
        <w:rPr>
          <w:sz w:val="20"/>
          <w:lang w:bidi="es-ES"/>
        </w:rPr>
        <w:t xml:space="preserve"> </w:t>
      </w:r>
      <w:r w:rsidR="0034757E" w:rsidRPr="0034757E">
        <w:rPr>
          <w:i/>
          <w:iCs/>
          <w:sz w:val="20"/>
          <w:lang w:bidi="es-ES"/>
        </w:rPr>
        <w:t>(</w:t>
      </w:r>
      <w:proofErr w:type="spellStart"/>
      <w:r w:rsidR="0034757E" w:rsidRPr="0034757E">
        <w:rPr>
          <w:i/>
          <w:iCs/>
          <w:sz w:val="20"/>
          <w:lang w:bidi="es-ES"/>
        </w:rPr>
        <w:t>Notice</w:t>
      </w:r>
      <w:proofErr w:type="spellEnd"/>
      <w:r w:rsidR="0034757E" w:rsidRPr="0034757E">
        <w:rPr>
          <w:i/>
          <w:iCs/>
          <w:sz w:val="20"/>
          <w:lang w:bidi="es-ES"/>
        </w:rPr>
        <w:t xml:space="preserve"> of Appeal </w:t>
      </w:r>
      <w:proofErr w:type="spellStart"/>
      <w:r w:rsidR="0034757E" w:rsidRPr="0034757E">
        <w:rPr>
          <w:i/>
          <w:iCs/>
          <w:sz w:val="20"/>
          <w:lang w:bidi="es-ES"/>
        </w:rPr>
        <w:t>Denial</w:t>
      </w:r>
      <w:proofErr w:type="spellEnd"/>
      <w:r w:rsidR="0034757E" w:rsidRPr="0034757E">
        <w:rPr>
          <w:i/>
          <w:iCs/>
          <w:sz w:val="20"/>
          <w:lang w:bidi="es-ES"/>
        </w:rPr>
        <w:t>)</w:t>
      </w:r>
      <w:r w:rsidRPr="006B01B2">
        <w:rPr>
          <w:sz w:val="20"/>
          <w:lang w:bidi="es-ES"/>
        </w:rPr>
        <w:t>. Si el servicio está cubierto por Medicaid de Michigan, puede solicitar una Audiencia Imparcial Estatal de Medicaid</w:t>
      </w:r>
      <w:r w:rsidR="0034757E">
        <w:rPr>
          <w:sz w:val="20"/>
          <w:lang w:bidi="es-ES"/>
        </w:rPr>
        <w:t xml:space="preserve"> </w:t>
      </w:r>
      <w:r w:rsidR="0034757E" w:rsidRPr="0034757E">
        <w:rPr>
          <w:i/>
          <w:iCs/>
          <w:sz w:val="20"/>
          <w:lang w:bidi="es-ES"/>
        </w:rPr>
        <w:t>(</w:t>
      </w:r>
      <w:r w:rsidR="0034757E" w:rsidRPr="0034757E">
        <w:rPr>
          <w:rFonts w:eastAsiaTheme="minorHAnsi"/>
          <w:i/>
          <w:iCs/>
          <w:sz w:val="20"/>
          <w:szCs w:val="20"/>
          <w:lang w:val="en-US" w:bidi="ne-NP"/>
        </w:rPr>
        <w:t>Medicaid State Fair Hearing</w:t>
      </w:r>
      <w:r w:rsidR="0034757E" w:rsidRPr="0034757E">
        <w:rPr>
          <w:i/>
          <w:iCs/>
          <w:sz w:val="20"/>
          <w:lang w:bidi="es-ES"/>
        </w:rPr>
        <w:t>)</w:t>
      </w:r>
      <w:r w:rsidRPr="006B01B2">
        <w:rPr>
          <w:sz w:val="20"/>
          <w:lang w:bidi="es-ES"/>
        </w:rPr>
        <w:t>.</w:t>
      </w:r>
    </w:p>
    <w:p w14:paraId="58EF2E3E" w14:textId="3B3AE711" w:rsidR="00FA399A" w:rsidRPr="006B01B2" w:rsidRDefault="00DD6E02">
      <w:pPr>
        <w:pStyle w:val="ListParagraph"/>
        <w:numPr>
          <w:ilvl w:val="0"/>
          <w:numId w:val="1"/>
        </w:numPr>
        <w:tabs>
          <w:tab w:val="left" w:pos="266"/>
        </w:tabs>
        <w:spacing w:line="232" w:lineRule="auto"/>
        <w:ind w:right="629" w:firstLine="0"/>
        <w:rPr>
          <w:sz w:val="20"/>
        </w:rPr>
      </w:pPr>
      <w:r w:rsidRPr="006B01B2">
        <w:rPr>
          <w:sz w:val="20"/>
          <w:lang w:bidi="es-ES"/>
        </w:rPr>
        <w:t xml:space="preserve">El Aviso de Denegación de </w:t>
      </w:r>
      <w:r w:rsidR="0034757E">
        <w:rPr>
          <w:sz w:val="20"/>
          <w:lang w:bidi="es-ES"/>
        </w:rPr>
        <w:t xml:space="preserve">la </w:t>
      </w:r>
      <w:r w:rsidRPr="006B01B2">
        <w:rPr>
          <w:sz w:val="20"/>
          <w:lang w:bidi="es-ES"/>
        </w:rPr>
        <w:t>Apelación le proporcionará información adicional sobre los procesos de Audiencias Imparciales Estatales</w:t>
      </w:r>
      <w:r w:rsidR="0034757E">
        <w:rPr>
          <w:sz w:val="20"/>
          <w:lang w:bidi="es-ES"/>
        </w:rPr>
        <w:t xml:space="preserve"> </w:t>
      </w:r>
      <w:r w:rsidR="0034757E" w:rsidRPr="0034757E">
        <w:rPr>
          <w:i/>
          <w:iCs/>
          <w:sz w:val="20"/>
          <w:lang w:bidi="es-ES"/>
        </w:rPr>
        <w:t>(</w:t>
      </w:r>
      <w:proofErr w:type="spellStart"/>
      <w:r w:rsidR="0034757E" w:rsidRPr="0034757E">
        <w:rPr>
          <w:i/>
          <w:iCs/>
          <w:sz w:val="20"/>
          <w:lang w:bidi="es-ES"/>
        </w:rPr>
        <w:t>State</w:t>
      </w:r>
      <w:proofErr w:type="spellEnd"/>
      <w:r w:rsidR="0034757E" w:rsidRPr="0034757E">
        <w:rPr>
          <w:i/>
          <w:iCs/>
          <w:sz w:val="20"/>
          <w:lang w:bidi="es-ES"/>
        </w:rPr>
        <w:t xml:space="preserve"> </w:t>
      </w:r>
      <w:proofErr w:type="spellStart"/>
      <w:r w:rsidR="0034757E" w:rsidRPr="0034757E">
        <w:rPr>
          <w:i/>
          <w:iCs/>
          <w:sz w:val="20"/>
          <w:lang w:bidi="es-ES"/>
        </w:rPr>
        <w:t>Fair</w:t>
      </w:r>
      <w:proofErr w:type="spellEnd"/>
      <w:r w:rsidR="0034757E" w:rsidRPr="0034757E">
        <w:rPr>
          <w:i/>
          <w:iCs/>
          <w:sz w:val="20"/>
          <w:lang w:bidi="es-ES"/>
        </w:rPr>
        <w:t xml:space="preserve"> </w:t>
      </w:r>
      <w:proofErr w:type="spellStart"/>
      <w:r w:rsidR="0034757E" w:rsidRPr="0034757E">
        <w:rPr>
          <w:i/>
          <w:iCs/>
          <w:sz w:val="20"/>
          <w:lang w:bidi="es-ES"/>
        </w:rPr>
        <w:t>Hearings</w:t>
      </w:r>
      <w:proofErr w:type="spellEnd"/>
      <w:r w:rsidR="0034757E" w:rsidRPr="0034757E">
        <w:rPr>
          <w:i/>
          <w:iCs/>
          <w:sz w:val="20"/>
          <w:lang w:bidi="es-ES"/>
        </w:rPr>
        <w:t>)</w:t>
      </w:r>
      <w:r w:rsidRPr="006B01B2">
        <w:rPr>
          <w:sz w:val="20"/>
          <w:lang w:bidi="es-ES"/>
        </w:rPr>
        <w:t xml:space="preserve"> y cómo presentar la solicitud.</w:t>
      </w:r>
    </w:p>
    <w:p w14:paraId="6ACDD903" w14:textId="77777777" w:rsidR="00FA399A" w:rsidRPr="006B01B2" w:rsidRDefault="00DD6E02">
      <w:pPr>
        <w:pStyle w:val="ListParagraph"/>
        <w:numPr>
          <w:ilvl w:val="0"/>
          <w:numId w:val="1"/>
        </w:numPr>
        <w:tabs>
          <w:tab w:val="left" w:pos="266"/>
        </w:tabs>
        <w:spacing w:before="1" w:line="232" w:lineRule="auto"/>
        <w:ind w:right="529" w:firstLine="0"/>
        <w:rPr>
          <w:sz w:val="20"/>
        </w:rPr>
      </w:pPr>
      <w:r w:rsidRPr="006B01B2">
        <w:rPr>
          <w:sz w:val="20"/>
          <w:lang w:bidi="es-ES"/>
        </w:rPr>
        <w:t xml:space="preserve">Si no recibe un aviso o la decisión sobre su apelación interna dentro de los plazos indicados anteriormente, también puede solicitar una Audiencia Imparcial Estatal en el Sistema de Audiencias Administrativas de Michigan </w:t>
      </w:r>
      <w:r w:rsidRPr="006B01B2">
        <w:rPr>
          <w:i/>
          <w:sz w:val="20"/>
          <w:lang w:bidi="es-ES"/>
        </w:rPr>
        <w:t xml:space="preserve">(Michigan Administrative </w:t>
      </w:r>
      <w:proofErr w:type="spellStart"/>
      <w:r w:rsidRPr="006B01B2">
        <w:rPr>
          <w:i/>
          <w:sz w:val="20"/>
          <w:lang w:bidi="es-ES"/>
        </w:rPr>
        <w:t>Hearing</w:t>
      </w:r>
      <w:proofErr w:type="spellEnd"/>
      <w:r w:rsidRPr="006B01B2">
        <w:rPr>
          <w:i/>
          <w:sz w:val="20"/>
          <w:lang w:bidi="es-ES"/>
        </w:rPr>
        <w:t xml:space="preserve"> System)</w:t>
      </w:r>
      <w:r w:rsidRPr="006B01B2">
        <w:rPr>
          <w:sz w:val="20"/>
          <w:lang w:bidi="es-ES"/>
        </w:rPr>
        <w:t>.</w:t>
      </w:r>
    </w:p>
    <w:p w14:paraId="760B35C8" w14:textId="77777777" w:rsidR="00FA399A" w:rsidRPr="00EB1451" w:rsidRDefault="00FA399A" w:rsidP="00EB1451">
      <w:pPr>
        <w:pStyle w:val="BodyText"/>
        <w:spacing w:before="11"/>
        <w:ind w:left="0"/>
        <w:rPr>
          <w:sz w:val="24"/>
          <w:szCs w:val="18"/>
        </w:rPr>
      </w:pPr>
    </w:p>
    <w:p w14:paraId="271B36DD" w14:textId="77777777" w:rsidR="00FA399A" w:rsidRPr="006B01B2" w:rsidRDefault="00DD6E02">
      <w:pPr>
        <w:pStyle w:val="Heading1"/>
        <w:spacing w:before="1"/>
      </w:pPr>
      <w:r w:rsidRPr="006B01B2">
        <w:rPr>
          <w:lang w:bidi="es-ES"/>
        </w:rPr>
        <w:t>Obtenga ayuda y más información</w:t>
      </w:r>
    </w:p>
    <w:p w14:paraId="5A1483D7" w14:textId="4A47BB24" w:rsidR="00FA399A" w:rsidRPr="006B01B2" w:rsidRDefault="006B3B3B">
      <w:pPr>
        <w:pStyle w:val="ListParagraph"/>
        <w:numPr>
          <w:ilvl w:val="0"/>
          <w:numId w:val="1"/>
        </w:numPr>
        <w:tabs>
          <w:tab w:val="left" w:pos="266"/>
        </w:tabs>
        <w:spacing w:before="2" w:line="232" w:lineRule="auto"/>
        <w:ind w:right="528" w:firstLine="0"/>
        <w:rPr>
          <w:sz w:val="20"/>
        </w:rPr>
      </w:pPr>
      <w:proofErr w:type="spellStart"/>
      <w:r w:rsidRPr="0013400E">
        <w:rPr>
          <w:sz w:val="20"/>
          <w:lang w:bidi="es-ES"/>
        </w:rPr>
        <w:t>Lakeshore</w:t>
      </w:r>
      <w:proofErr w:type="spellEnd"/>
      <w:r w:rsidRPr="0013400E">
        <w:rPr>
          <w:sz w:val="20"/>
          <w:lang w:bidi="es-ES"/>
        </w:rPr>
        <w:t xml:space="preserve"> Regional </w:t>
      </w:r>
      <w:proofErr w:type="spellStart"/>
      <w:r w:rsidRPr="0013400E">
        <w:rPr>
          <w:sz w:val="20"/>
          <w:lang w:bidi="es-ES"/>
        </w:rPr>
        <w:t>Entity</w:t>
      </w:r>
      <w:proofErr w:type="spellEnd"/>
      <w:r w:rsidR="00DD6E02" w:rsidRPr="006B01B2">
        <w:rPr>
          <w:sz w:val="20"/>
          <w:lang w:bidi="es-ES"/>
        </w:rPr>
        <w:t xml:space="preserve">: Si necesita ayuda o información adicional acerca de nuestra decisión y del proceso de apelación interna, llame a los Servicios al Cliente al: 1-800-897-3301 (TTY: 711), de lunes a viernes, de 8 a. m. a 5 p. m. También puede visitar nuestro sitio web en </w:t>
      </w:r>
      <w:hyperlink r:id="rId8" w:history="1">
        <w:r w:rsidRPr="0013400E">
          <w:rPr>
            <w:rStyle w:val="Hyperlink"/>
            <w:sz w:val="20"/>
            <w:u w:color="0562C1"/>
            <w:lang w:bidi="es-ES"/>
          </w:rPr>
          <w:t>www.lsre.org</w:t>
        </w:r>
        <w:r w:rsidRPr="00A424C3">
          <w:rPr>
            <w:rStyle w:val="Hyperlink"/>
            <w:sz w:val="20"/>
            <w:lang w:bidi="es-ES"/>
          </w:rPr>
          <w:t>.</w:t>
        </w:r>
      </w:hyperlink>
    </w:p>
    <w:p w14:paraId="6012BADA" w14:textId="77777777" w:rsidR="00FA399A" w:rsidRPr="006B01B2" w:rsidRDefault="00DD6E02">
      <w:pPr>
        <w:pStyle w:val="ListParagraph"/>
        <w:numPr>
          <w:ilvl w:val="0"/>
          <w:numId w:val="1"/>
        </w:numPr>
        <w:tabs>
          <w:tab w:val="left" w:pos="266"/>
        </w:tabs>
        <w:spacing w:line="232" w:lineRule="auto"/>
        <w:ind w:right="563" w:firstLine="0"/>
        <w:rPr>
          <w:sz w:val="20"/>
        </w:rPr>
      </w:pPr>
      <w:r w:rsidRPr="006B01B2">
        <w:rPr>
          <w:sz w:val="20"/>
          <w:lang w:bidi="es-ES"/>
        </w:rPr>
        <w:t xml:space="preserve">Línea de Ayuda del Beneficiario del Departamento de Salud y Servicios Humanos de Michigan </w:t>
      </w:r>
      <w:r w:rsidRPr="006B01B2">
        <w:rPr>
          <w:i/>
          <w:sz w:val="20"/>
          <w:lang w:bidi="es-ES"/>
        </w:rPr>
        <w:t>(Michigan Department of Health and Human Services, MDHHS)</w:t>
      </w:r>
      <w:r w:rsidRPr="006B01B2">
        <w:rPr>
          <w:sz w:val="20"/>
          <w:lang w:bidi="es-ES"/>
        </w:rPr>
        <w:t>; 1-800-642-3195. Los usuarios de TTY deben llamar al 1-866-501-5656 o al 1-800-975-7630 (si llama de un servicio telefónico por internet).</w:t>
      </w:r>
    </w:p>
    <w:p w14:paraId="0590FB81" w14:textId="4F603AFA" w:rsidR="00C83EBE" w:rsidRDefault="00C83EBE" w:rsidP="00C83EBE">
      <w:pPr>
        <w:ind w:left="140" w:right="509"/>
        <w:rPr>
          <w:b/>
          <w:sz w:val="32"/>
          <w:lang w:bidi="es-ES"/>
        </w:rPr>
      </w:pPr>
      <w:r w:rsidRPr="006B01B2">
        <w:rPr>
          <w:b/>
          <w:sz w:val="32"/>
          <w:lang w:bidi="es-ES"/>
        </w:rPr>
        <w:t>_____________________________________________________________</w:t>
      </w:r>
    </w:p>
    <w:p w14:paraId="39C3735E" w14:textId="77777777" w:rsidR="0034757E" w:rsidRPr="0034757E" w:rsidRDefault="0034757E" w:rsidP="00C83EBE">
      <w:pPr>
        <w:ind w:left="140" w:right="509"/>
        <w:rPr>
          <w:b/>
          <w:bCs/>
          <w:sz w:val="10"/>
          <w:szCs w:val="14"/>
        </w:rPr>
      </w:pPr>
    </w:p>
    <w:p w14:paraId="70E05488" w14:textId="7BD12E12" w:rsidR="00C83EBE" w:rsidRPr="006B01B2" w:rsidRDefault="00DD6E02" w:rsidP="00EB1451">
      <w:pPr>
        <w:ind w:left="140" w:right="665"/>
        <w:rPr>
          <w:sz w:val="18"/>
        </w:rPr>
      </w:pPr>
      <w:r w:rsidRPr="006B01B2">
        <w:rPr>
          <w:sz w:val="18"/>
          <w:lang w:bidi="es-ES"/>
        </w:rPr>
        <w:t>El marco jurídico para esta decisión es el Artículo 440.230(d) del Título 42 del Código de Reglamentos Federales</w:t>
      </w:r>
      <w:r w:rsidR="0034757E">
        <w:rPr>
          <w:sz w:val="18"/>
          <w:lang w:bidi="es-ES"/>
        </w:rPr>
        <w:t xml:space="preserve"> </w:t>
      </w:r>
      <w:r w:rsidR="0034757E" w:rsidRPr="00DE618F">
        <w:rPr>
          <w:i/>
          <w:iCs/>
          <w:sz w:val="18"/>
          <w:lang w:bidi="es-ES"/>
        </w:rPr>
        <w:t>(</w:t>
      </w:r>
      <w:proofErr w:type="spellStart"/>
      <w:r w:rsidR="00DE618F" w:rsidRPr="00DE618F">
        <w:rPr>
          <w:i/>
          <w:iCs/>
          <w:sz w:val="18"/>
          <w:lang w:bidi="es-ES"/>
        </w:rPr>
        <w:t>Code</w:t>
      </w:r>
      <w:proofErr w:type="spellEnd"/>
      <w:r w:rsidR="00DE618F" w:rsidRPr="00DE618F">
        <w:rPr>
          <w:i/>
          <w:iCs/>
          <w:sz w:val="18"/>
          <w:lang w:bidi="es-ES"/>
        </w:rPr>
        <w:t xml:space="preserve"> of Federal </w:t>
      </w:r>
      <w:proofErr w:type="spellStart"/>
      <w:r w:rsidR="00DE618F" w:rsidRPr="00DE618F">
        <w:rPr>
          <w:i/>
          <w:iCs/>
          <w:sz w:val="18"/>
          <w:lang w:bidi="es-ES"/>
        </w:rPr>
        <w:t>Regulations</w:t>
      </w:r>
      <w:proofErr w:type="spellEnd"/>
      <w:r w:rsidR="00DE618F" w:rsidRPr="00DE618F">
        <w:rPr>
          <w:i/>
          <w:iCs/>
          <w:sz w:val="18"/>
          <w:lang w:bidi="es-ES"/>
        </w:rPr>
        <w:t>, CFR</w:t>
      </w:r>
      <w:r w:rsidR="0034757E" w:rsidRPr="00DE618F">
        <w:rPr>
          <w:i/>
          <w:iCs/>
          <w:sz w:val="18"/>
          <w:lang w:bidi="es-ES"/>
        </w:rPr>
        <w:t>)</w:t>
      </w:r>
      <w:r w:rsidRPr="006B01B2">
        <w:rPr>
          <w:sz w:val="18"/>
          <w:lang w:bidi="es-ES"/>
        </w:rPr>
        <w:t>, el Código de Salud Mental estatal de Michigan</w:t>
      </w:r>
      <w:r w:rsidR="0034757E">
        <w:rPr>
          <w:sz w:val="18"/>
          <w:lang w:bidi="es-ES"/>
        </w:rPr>
        <w:t xml:space="preserve"> </w:t>
      </w:r>
      <w:r w:rsidR="0034757E" w:rsidRPr="0034757E">
        <w:rPr>
          <w:i/>
          <w:iCs/>
          <w:sz w:val="18"/>
          <w:lang w:bidi="es-ES"/>
        </w:rPr>
        <w:t>(</w:t>
      </w:r>
      <w:proofErr w:type="spellStart"/>
      <w:r w:rsidR="0034757E" w:rsidRPr="0034757E">
        <w:rPr>
          <w:i/>
          <w:iCs/>
          <w:sz w:val="18"/>
          <w:lang w:bidi="es-ES"/>
        </w:rPr>
        <w:t>Michigan's</w:t>
      </w:r>
      <w:proofErr w:type="spellEnd"/>
      <w:r w:rsidR="0034757E" w:rsidRPr="0034757E">
        <w:rPr>
          <w:i/>
          <w:iCs/>
          <w:sz w:val="18"/>
          <w:lang w:bidi="es-ES"/>
        </w:rPr>
        <w:t xml:space="preserve"> Mental </w:t>
      </w:r>
      <w:proofErr w:type="spellStart"/>
      <w:r w:rsidR="0034757E" w:rsidRPr="0034757E">
        <w:rPr>
          <w:i/>
          <w:iCs/>
          <w:sz w:val="18"/>
          <w:lang w:bidi="es-ES"/>
        </w:rPr>
        <w:t>Health</w:t>
      </w:r>
      <w:proofErr w:type="spellEnd"/>
      <w:r w:rsidR="0034757E" w:rsidRPr="0034757E">
        <w:rPr>
          <w:i/>
          <w:iCs/>
          <w:sz w:val="18"/>
          <w:lang w:bidi="es-ES"/>
        </w:rPr>
        <w:t xml:space="preserve"> </w:t>
      </w:r>
      <w:proofErr w:type="spellStart"/>
      <w:r w:rsidR="0034757E" w:rsidRPr="0034757E">
        <w:rPr>
          <w:i/>
          <w:iCs/>
          <w:sz w:val="18"/>
          <w:lang w:bidi="es-ES"/>
        </w:rPr>
        <w:t>Code</w:t>
      </w:r>
      <w:proofErr w:type="spellEnd"/>
      <w:r w:rsidR="0034757E" w:rsidRPr="0034757E">
        <w:rPr>
          <w:i/>
          <w:iCs/>
          <w:sz w:val="18"/>
          <w:lang w:bidi="es-ES"/>
        </w:rPr>
        <w:t>)</w:t>
      </w:r>
      <w:r w:rsidRPr="006B01B2">
        <w:rPr>
          <w:sz w:val="18"/>
          <w:lang w:bidi="es-ES"/>
        </w:rPr>
        <w:t xml:space="preserve">, la Ley Pública 258 y/o la política aplicable del Manual del </w:t>
      </w:r>
      <w:r w:rsidR="0034757E">
        <w:rPr>
          <w:sz w:val="18"/>
          <w:lang w:bidi="es-ES"/>
        </w:rPr>
        <w:t>P</w:t>
      </w:r>
      <w:r w:rsidRPr="006B01B2">
        <w:rPr>
          <w:sz w:val="18"/>
          <w:lang w:bidi="es-ES"/>
        </w:rPr>
        <w:t xml:space="preserve">roveedor de Medicaid, Servicios de Salud Mental y Servicios por Abuso de Sustancias. Estos nos confieren la facultad jurídica básica de establecer los límites adecuados para un servicio en función de dicho criterio, como necesidad médica o para los procedimientos de control de utilización. La Sección 1557 de la Ley de Protección del Paciente y Atención Asequible </w:t>
      </w:r>
      <w:r w:rsidR="0034757E" w:rsidRPr="0034757E">
        <w:rPr>
          <w:i/>
          <w:iCs/>
          <w:sz w:val="18"/>
          <w:lang w:bidi="es-ES"/>
        </w:rPr>
        <w:t>(</w:t>
      </w:r>
      <w:proofErr w:type="spellStart"/>
      <w:r w:rsidR="0034757E" w:rsidRPr="0034757E">
        <w:rPr>
          <w:i/>
          <w:iCs/>
          <w:sz w:val="18"/>
          <w:lang w:bidi="es-ES"/>
        </w:rPr>
        <w:t>Patient</w:t>
      </w:r>
      <w:proofErr w:type="spellEnd"/>
      <w:r w:rsidR="0034757E" w:rsidRPr="0034757E">
        <w:rPr>
          <w:i/>
          <w:iCs/>
          <w:sz w:val="18"/>
          <w:lang w:bidi="es-ES"/>
        </w:rPr>
        <w:t xml:space="preserve"> </w:t>
      </w:r>
      <w:proofErr w:type="spellStart"/>
      <w:r w:rsidR="0034757E" w:rsidRPr="0034757E">
        <w:rPr>
          <w:i/>
          <w:iCs/>
          <w:sz w:val="18"/>
          <w:lang w:bidi="es-ES"/>
        </w:rPr>
        <w:t>Protection</w:t>
      </w:r>
      <w:proofErr w:type="spellEnd"/>
      <w:r w:rsidR="0034757E" w:rsidRPr="0034757E">
        <w:rPr>
          <w:i/>
          <w:iCs/>
          <w:sz w:val="18"/>
          <w:lang w:bidi="es-ES"/>
        </w:rPr>
        <w:t xml:space="preserve"> and </w:t>
      </w:r>
      <w:proofErr w:type="spellStart"/>
      <w:r w:rsidR="0034757E" w:rsidRPr="0034757E">
        <w:rPr>
          <w:i/>
          <w:iCs/>
          <w:sz w:val="18"/>
          <w:lang w:bidi="es-ES"/>
        </w:rPr>
        <w:t>Affordable</w:t>
      </w:r>
      <w:proofErr w:type="spellEnd"/>
      <w:r w:rsidR="0034757E" w:rsidRPr="0034757E">
        <w:rPr>
          <w:i/>
          <w:iCs/>
          <w:sz w:val="18"/>
          <w:lang w:bidi="es-ES"/>
        </w:rPr>
        <w:t xml:space="preserve"> Care </w:t>
      </w:r>
      <w:proofErr w:type="spellStart"/>
      <w:r w:rsidR="0034757E" w:rsidRPr="0034757E">
        <w:rPr>
          <w:i/>
          <w:iCs/>
          <w:sz w:val="18"/>
          <w:lang w:bidi="es-ES"/>
        </w:rPr>
        <w:t>Act</w:t>
      </w:r>
      <w:proofErr w:type="spellEnd"/>
      <w:r w:rsidR="0034757E" w:rsidRPr="0034757E">
        <w:rPr>
          <w:i/>
          <w:iCs/>
          <w:sz w:val="18"/>
          <w:lang w:bidi="es-ES"/>
        </w:rPr>
        <w:t>)</w:t>
      </w:r>
      <w:r w:rsidR="0034757E">
        <w:rPr>
          <w:sz w:val="18"/>
          <w:lang w:bidi="es-ES"/>
        </w:rPr>
        <w:t xml:space="preserve"> </w:t>
      </w:r>
      <w:r w:rsidRPr="006B01B2">
        <w:rPr>
          <w:sz w:val="18"/>
          <w:lang w:bidi="es-ES"/>
        </w:rPr>
        <w:t>prohíbe la discriminación por motivos de raza, color, origen nacional, sexo, edad o discapacidad.</w:t>
      </w:r>
    </w:p>
    <w:sectPr w:rsidR="00C83EBE" w:rsidRPr="006B01B2">
      <w:pgSz w:w="12240" w:h="15840"/>
      <w:pgMar w:top="320" w:right="400" w:bottom="340" w:left="260" w:header="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6AA5" w14:textId="77777777" w:rsidR="008D16A4" w:rsidRDefault="008D16A4">
      <w:r>
        <w:separator/>
      </w:r>
    </w:p>
  </w:endnote>
  <w:endnote w:type="continuationSeparator" w:id="0">
    <w:p w14:paraId="293A884C" w14:textId="77777777" w:rsidR="008D16A4" w:rsidRDefault="008D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DCFF" w14:textId="05282955" w:rsidR="00FA399A" w:rsidRDefault="00562E02">
    <w:pPr>
      <w:pStyle w:val="BodyText"/>
      <w:spacing w:line="14" w:lineRule="auto"/>
      <w:ind w:left="0"/>
    </w:pPr>
    <w:r>
      <w:rPr>
        <w:noProof/>
        <w:lang w:val="en-US"/>
      </w:rPr>
      <mc:AlternateContent>
        <mc:Choice Requires="wps">
          <w:drawing>
            <wp:anchor distT="0" distB="0" distL="114300" distR="114300" simplePos="0" relativeHeight="487513088" behindDoc="1" locked="0" layoutInCell="1" allowOverlap="1" wp14:anchorId="25DC446B" wp14:editId="417373A4">
              <wp:simplePos x="0" y="0"/>
              <wp:positionH relativeFrom="page">
                <wp:posOffset>6242685</wp:posOffset>
              </wp:positionH>
              <wp:positionV relativeFrom="page">
                <wp:posOffset>9826625</wp:posOffset>
              </wp:positionV>
              <wp:extent cx="1416050" cy="1390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0EFA" w14:textId="72679235" w:rsidR="00FA399A" w:rsidRDefault="00DD6E02">
                          <w:pPr>
                            <w:spacing w:before="14"/>
                            <w:ind w:left="20"/>
                            <w:rPr>
                              <w:sz w:val="16"/>
                            </w:rPr>
                          </w:pPr>
                          <w:r>
                            <w:rPr>
                              <w:sz w:val="16"/>
                              <w:lang w:bidi="es-ES"/>
                            </w:rPr>
                            <w:t>Impreso en: 31/</w:t>
                          </w:r>
                          <w:r w:rsidR="006B01B2">
                            <w:rPr>
                              <w:sz w:val="16"/>
                              <w:lang w:bidi="es-ES"/>
                            </w:rPr>
                            <w:t>ene</w:t>
                          </w:r>
                          <w:r>
                            <w:rPr>
                              <w:sz w:val="16"/>
                              <w:lang w:bidi="es-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446B" id="_x0000_t202" coordsize="21600,21600" o:spt="202" path="m,l,21600r21600,l21600,xe">
              <v:stroke joinstyle="miter"/>
              <v:path gradientshapeok="t" o:connecttype="rect"/>
            </v:shapetype>
            <v:shape id="docshape2" o:spid="_x0000_s1026" type="#_x0000_t202" style="position:absolute;margin-left:491.55pt;margin-top:773.75pt;width:111.5pt;height:10.9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" filled="f" stroked="f">
              <v:textbox inset="0,0,0,0">
                <w:txbxContent>
                  <w:p w14:paraId="50890EFA" w14:textId="72679235" w:rsidR="00FA399A" w:rsidRDefault="00DD6E02">
                    <w:pPr>
                      <w:spacing w:before="14"/>
                      <w:ind w:left="20"/>
                      <w:rPr>
                        <w:sz w:val="16"/>
                      </w:rPr>
                    </w:pPr>
                    <w:r>
                      <w:rPr>
                        <w:sz w:val="16"/>
                        <w:lang w:bidi="es-ES"/>
                      </w:rPr>
                      <w:t>Impreso en: 31/</w:t>
                    </w:r>
                    <w:r w:rsidR="006B01B2">
                      <w:rPr>
                        <w:sz w:val="16"/>
                        <w:lang w:bidi="es-ES"/>
                      </w:rPr>
                      <w:t>ene</w:t>
                    </w:r>
                    <w:r>
                      <w:rPr>
                        <w:sz w:val="16"/>
                        <w:lang w:bidi="es-ES"/>
                      </w:rPr>
                      <w:t>./2022</w:t>
                    </w:r>
                  </w:p>
                </w:txbxContent>
              </v:textbox>
              <w10:wrap anchorx="page" anchory="page"/>
            </v:shape>
          </w:pict>
        </mc:Fallback>
      </mc:AlternateContent>
    </w:r>
    <w:r>
      <w:rPr>
        <w:noProof/>
        <w:lang w:val="en-US"/>
      </w:rPr>
      <mc:AlternateContent>
        <mc:Choice Requires="wps">
          <w:drawing>
            <wp:anchor distT="0" distB="0" distL="114300" distR="114300" simplePos="0" relativeHeight="487512576" behindDoc="1" locked="0" layoutInCell="1" allowOverlap="1" wp14:anchorId="4DB14CCD" wp14:editId="05FCEFE3">
              <wp:simplePos x="0" y="0"/>
              <wp:positionH relativeFrom="page">
                <wp:posOffset>3533140</wp:posOffset>
              </wp:positionH>
              <wp:positionV relativeFrom="page">
                <wp:posOffset>9826625</wp:posOffset>
              </wp:positionV>
              <wp:extent cx="497840" cy="13906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7E96" w14:textId="77777777" w:rsidR="00FA399A" w:rsidRDefault="00DD6E02" w:rsidP="006B01B2">
                          <w:pPr>
                            <w:spacing w:before="14"/>
                            <w:ind w:left="20" w:right="-811"/>
                            <w:rPr>
                              <w:sz w:val="16"/>
                            </w:rPr>
                          </w:pPr>
                          <w:r>
                            <w:rPr>
                              <w:sz w:val="16"/>
                              <w:lang w:bidi="es-ES"/>
                            </w:rPr>
                            <w:t xml:space="preserve">Página </w:t>
                          </w:r>
                          <w:r>
                            <w:rPr>
                              <w:lang w:bidi="es-ES"/>
                            </w:rPr>
                            <w:fldChar w:fldCharType="begin"/>
                          </w:r>
                          <w:r>
                            <w:rPr>
                              <w:sz w:val="16"/>
                              <w:lang w:bidi="es-ES"/>
                            </w:rPr>
                            <w:instrText xml:space="preserve"> PAGE </w:instrText>
                          </w:r>
                          <w:r>
                            <w:rPr>
                              <w:lang w:bidi="es-ES"/>
                            </w:rPr>
                            <w:fldChar w:fldCharType="separate"/>
                          </w:r>
                          <w:r w:rsidR="005175F0">
                            <w:rPr>
                              <w:noProof/>
                              <w:sz w:val="16"/>
                              <w:lang w:bidi="es-ES"/>
                            </w:rPr>
                            <w:t>2</w:t>
                          </w:r>
                          <w:r>
                            <w:rPr>
                              <w:lang w:bidi="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4CCD" id="docshape1" o:spid="_x0000_s1027" type="#_x0000_t202" style="position:absolute;margin-left:278.2pt;margin-top:773.75pt;width:39.2pt;height:10.9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" filled="f" stroked="f">
              <v:textbox inset="0,0,0,0">
                <w:txbxContent>
                  <w:p w14:paraId="0E397E96" w14:textId="77777777" w:rsidR="00FA399A" w:rsidRDefault="00DD6E02" w:rsidP="006B01B2">
                    <w:pPr>
                      <w:spacing w:before="14"/>
                      <w:ind w:left="20" w:right="-811"/>
                      <w:rPr>
                        <w:sz w:val="16"/>
                      </w:rPr>
                    </w:pPr>
                    <w:r>
                      <w:rPr>
                        <w:sz w:val="16"/>
                        <w:lang w:bidi="es-ES"/>
                      </w:rPr>
                      <w:t xml:space="preserve">Página </w:t>
                    </w:r>
                    <w:r>
                      <w:rPr>
                        <w:lang w:bidi="es-ES"/>
                      </w:rPr>
                      <w:fldChar w:fldCharType="begin"/>
                    </w:r>
                    <w:r>
                      <w:rPr>
                        <w:sz w:val="16"/>
                        <w:lang w:bidi="es-ES"/>
                      </w:rPr>
                      <w:instrText xml:space="preserve"> PAGE </w:instrText>
                    </w:r>
                    <w:r>
                      <w:rPr>
                        <w:lang w:bidi="es-ES"/>
                      </w:rPr>
                      <w:fldChar w:fldCharType="separate"/>
                    </w:r>
                    <w:r w:rsidR="005175F0">
                      <w:rPr>
                        <w:noProof/>
                        <w:sz w:val="16"/>
                        <w:lang w:bidi="es-ES"/>
                      </w:rPr>
                      <w:t>2</w:t>
                    </w:r>
                    <w:r>
                      <w:rPr>
                        <w:lang w:bidi="es-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9D2C" w14:textId="77777777" w:rsidR="008D16A4" w:rsidRDefault="008D16A4">
      <w:r>
        <w:separator/>
      </w:r>
    </w:p>
  </w:footnote>
  <w:footnote w:type="continuationSeparator" w:id="0">
    <w:p w14:paraId="40004D3F" w14:textId="77777777" w:rsidR="008D16A4" w:rsidRDefault="008D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C7A5D"/>
    <w:multiLevelType w:val="hybridMultilevel"/>
    <w:tmpl w:val="228CDD40"/>
    <w:lvl w:ilvl="0" w:tplc="5984AE98">
      <w:numFmt w:val="bullet"/>
      <w:lvlText w:val="•"/>
      <w:lvlJc w:val="left"/>
      <w:pPr>
        <w:ind w:left="140" w:hanging="126"/>
      </w:pPr>
      <w:rPr>
        <w:rFonts w:ascii="Arial" w:eastAsia="Arial" w:hAnsi="Arial" w:cs="Arial" w:hint="default"/>
        <w:b w:val="0"/>
        <w:bCs w:val="0"/>
        <w:i w:val="0"/>
        <w:iCs w:val="0"/>
        <w:w w:val="100"/>
        <w:sz w:val="20"/>
        <w:szCs w:val="20"/>
      </w:rPr>
    </w:lvl>
    <w:lvl w:ilvl="1" w:tplc="707E27BC">
      <w:numFmt w:val="bullet"/>
      <w:lvlText w:val="•"/>
      <w:lvlJc w:val="left"/>
      <w:pPr>
        <w:ind w:left="1284" w:hanging="126"/>
      </w:pPr>
      <w:rPr>
        <w:rFonts w:hint="default"/>
      </w:rPr>
    </w:lvl>
    <w:lvl w:ilvl="2" w:tplc="DD080714">
      <w:numFmt w:val="bullet"/>
      <w:lvlText w:val="•"/>
      <w:lvlJc w:val="left"/>
      <w:pPr>
        <w:ind w:left="2428" w:hanging="126"/>
      </w:pPr>
      <w:rPr>
        <w:rFonts w:hint="default"/>
      </w:rPr>
    </w:lvl>
    <w:lvl w:ilvl="3" w:tplc="E704247A">
      <w:numFmt w:val="bullet"/>
      <w:lvlText w:val="•"/>
      <w:lvlJc w:val="left"/>
      <w:pPr>
        <w:ind w:left="3572" w:hanging="126"/>
      </w:pPr>
      <w:rPr>
        <w:rFonts w:hint="default"/>
      </w:rPr>
    </w:lvl>
    <w:lvl w:ilvl="4" w:tplc="A4282BFA">
      <w:numFmt w:val="bullet"/>
      <w:lvlText w:val="•"/>
      <w:lvlJc w:val="left"/>
      <w:pPr>
        <w:ind w:left="4716" w:hanging="126"/>
      </w:pPr>
      <w:rPr>
        <w:rFonts w:hint="default"/>
      </w:rPr>
    </w:lvl>
    <w:lvl w:ilvl="5" w:tplc="683409D4">
      <w:numFmt w:val="bullet"/>
      <w:lvlText w:val="•"/>
      <w:lvlJc w:val="left"/>
      <w:pPr>
        <w:ind w:left="5860" w:hanging="126"/>
      </w:pPr>
      <w:rPr>
        <w:rFonts w:hint="default"/>
      </w:rPr>
    </w:lvl>
    <w:lvl w:ilvl="6" w:tplc="7D964550">
      <w:numFmt w:val="bullet"/>
      <w:lvlText w:val="•"/>
      <w:lvlJc w:val="left"/>
      <w:pPr>
        <w:ind w:left="7004" w:hanging="126"/>
      </w:pPr>
      <w:rPr>
        <w:rFonts w:hint="default"/>
      </w:rPr>
    </w:lvl>
    <w:lvl w:ilvl="7" w:tplc="90BC199E">
      <w:numFmt w:val="bullet"/>
      <w:lvlText w:val="•"/>
      <w:lvlJc w:val="left"/>
      <w:pPr>
        <w:ind w:left="8148" w:hanging="126"/>
      </w:pPr>
      <w:rPr>
        <w:rFonts w:hint="default"/>
      </w:rPr>
    </w:lvl>
    <w:lvl w:ilvl="8" w:tplc="49E08A64">
      <w:numFmt w:val="bullet"/>
      <w:lvlText w:val="•"/>
      <w:lvlJc w:val="left"/>
      <w:pPr>
        <w:ind w:left="9292" w:hanging="126"/>
      </w:pPr>
      <w:rPr>
        <w:rFonts w:hint="default"/>
      </w:rPr>
    </w:lvl>
  </w:abstractNum>
  <w:abstractNum w:abstractNumId="1" w15:restartNumberingAfterBreak="0">
    <w:nsid w:val="5A4439B5"/>
    <w:multiLevelType w:val="hybridMultilevel"/>
    <w:tmpl w:val="3B72D50A"/>
    <w:lvl w:ilvl="0" w:tplc="854A10CE">
      <w:numFmt w:val="bullet"/>
      <w:lvlText w:val="·"/>
      <w:lvlJc w:val="left"/>
      <w:pPr>
        <w:ind w:left="1220" w:hanging="456"/>
      </w:pPr>
      <w:rPr>
        <w:rFonts w:ascii="Arial" w:eastAsia="Arial" w:hAnsi="Arial" w:cs="Arial" w:hint="default"/>
        <w:b w:val="0"/>
        <w:bCs w:val="0"/>
        <w:i w:val="0"/>
        <w:iCs w:val="0"/>
        <w:w w:val="100"/>
        <w:sz w:val="20"/>
        <w:szCs w:val="20"/>
      </w:rPr>
    </w:lvl>
    <w:lvl w:ilvl="1" w:tplc="1C30A9EC">
      <w:numFmt w:val="bullet"/>
      <w:lvlText w:val="•"/>
      <w:lvlJc w:val="left"/>
      <w:pPr>
        <w:ind w:left="2256" w:hanging="456"/>
      </w:pPr>
      <w:rPr>
        <w:rFonts w:hint="default"/>
      </w:rPr>
    </w:lvl>
    <w:lvl w:ilvl="2" w:tplc="3B9C4002">
      <w:numFmt w:val="bullet"/>
      <w:lvlText w:val="•"/>
      <w:lvlJc w:val="left"/>
      <w:pPr>
        <w:ind w:left="3292" w:hanging="456"/>
      </w:pPr>
      <w:rPr>
        <w:rFonts w:hint="default"/>
      </w:rPr>
    </w:lvl>
    <w:lvl w:ilvl="3" w:tplc="0D4ED876">
      <w:numFmt w:val="bullet"/>
      <w:lvlText w:val="•"/>
      <w:lvlJc w:val="left"/>
      <w:pPr>
        <w:ind w:left="4328" w:hanging="456"/>
      </w:pPr>
      <w:rPr>
        <w:rFonts w:hint="default"/>
      </w:rPr>
    </w:lvl>
    <w:lvl w:ilvl="4" w:tplc="A34AD99A">
      <w:numFmt w:val="bullet"/>
      <w:lvlText w:val="•"/>
      <w:lvlJc w:val="left"/>
      <w:pPr>
        <w:ind w:left="5364" w:hanging="456"/>
      </w:pPr>
      <w:rPr>
        <w:rFonts w:hint="default"/>
      </w:rPr>
    </w:lvl>
    <w:lvl w:ilvl="5" w:tplc="7F30D896">
      <w:numFmt w:val="bullet"/>
      <w:lvlText w:val="•"/>
      <w:lvlJc w:val="left"/>
      <w:pPr>
        <w:ind w:left="6400" w:hanging="456"/>
      </w:pPr>
      <w:rPr>
        <w:rFonts w:hint="default"/>
      </w:rPr>
    </w:lvl>
    <w:lvl w:ilvl="6" w:tplc="7F905DAA">
      <w:numFmt w:val="bullet"/>
      <w:lvlText w:val="•"/>
      <w:lvlJc w:val="left"/>
      <w:pPr>
        <w:ind w:left="7436" w:hanging="456"/>
      </w:pPr>
      <w:rPr>
        <w:rFonts w:hint="default"/>
      </w:rPr>
    </w:lvl>
    <w:lvl w:ilvl="7" w:tplc="9A1C94E4">
      <w:numFmt w:val="bullet"/>
      <w:lvlText w:val="•"/>
      <w:lvlJc w:val="left"/>
      <w:pPr>
        <w:ind w:left="8472" w:hanging="456"/>
      </w:pPr>
      <w:rPr>
        <w:rFonts w:hint="default"/>
      </w:rPr>
    </w:lvl>
    <w:lvl w:ilvl="8" w:tplc="7804CF2E">
      <w:numFmt w:val="bullet"/>
      <w:lvlText w:val="•"/>
      <w:lvlJc w:val="left"/>
      <w:pPr>
        <w:ind w:left="9508" w:hanging="456"/>
      </w:pPr>
      <w:rPr>
        <w:rFonts w:hint="default"/>
      </w:rPr>
    </w:lvl>
  </w:abstractNum>
  <w:num w:numId="1" w16cid:durableId="600799434">
    <w:abstractNumId w:val="0"/>
  </w:num>
  <w:num w:numId="2" w16cid:durableId="186713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9A"/>
    <w:rsid w:val="0013400E"/>
    <w:rsid w:val="001A1D98"/>
    <w:rsid w:val="002A63C0"/>
    <w:rsid w:val="0034757E"/>
    <w:rsid w:val="003541AD"/>
    <w:rsid w:val="004921EF"/>
    <w:rsid w:val="004E7D5D"/>
    <w:rsid w:val="005175F0"/>
    <w:rsid w:val="00562E02"/>
    <w:rsid w:val="0066176B"/>
    <w:rsid w:val="006B01B2"/>
    <w:rsid w:val="006B3B3B"/>
    <w:rsid w:val="008D16A4"/>
    <w:rsid w:val="009233C8"/>
    <w:rsid w:val="00C83EBE"/>
    <w:rsid w:val="00CA1897"/>
    <w:rsid w:val="00DD6E02"/>
    <w:rsid w:val="00DE618F"/>
    <w:rsid w:val="00EB1451"/>
    <w:rsid w:val="00FA39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EE48"/>
  <w15:docId w15:val="{9A110E32-6097-4A27-A672-F289F5C0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27" w:lineRule="exact"/>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0"/>
      <w:szCs w:val="20"/>
    </w:rPr>
  </w:style>
  <w:style w:type="paragraph" w:styleId="Title">
    <w:name w:val="Title"/>
    <w:basedOn w:val="Normal"/>
    <w:uiPriority w:val="10"/>
    <w:qFormat/>
    <w:pPr>
      <w:spacing w:before="73"/>
      <w:ind w:left="100"/>
    </w:pPr>
    <w:rPr>
      <w:b/>
      <w:bCs/>
    </w:rPr>
  </w:style>
  <w:style w:type="paragraph" w:styleId="ListParagraph">
    <w:name w:val="List Paragraph"/>
    <w:basedOn w:val="Normal"/>
    <w:uiPriority w:val="1"/>
    <w:qFormat/>
    <w:pPr>
      <w:ind w:left="140" w:hanging="456"/>
    </w:pPr>
  </w:style>
  <w:style w:type="paragraph" w:customStyle="1" w:styleId="TableParagraph">
    <w:name w:val="Table Paragraph"/>
    <w:basedOn w:val="Normal"/>
    <w:uiPriority w:val="1"/>
    <w:qFormat/>
    <w:pPr>
      <w:spacing w:before="24"/>
      <w:ind w:left="34"/>
    </w:pPr>
  </w:style>
  <w:style w:type="character" w:customStyle="1" w:styleId="BodyTextChar">
    <w:name w:val="Body Text Char"/>
    <w:basedOn w:val="DefaultParagraphFont"/>
    <w:link w:val="BodyText"/>
    <w:uiPriority w:val="1"/>
    <w:rsid w:val="00C83EBE"/>
    <w:rPr>
      <w:rFonts w:ascii="Arial" w:eastAsia="Arial" w:hAnsi="Arial" w:cs="Arial"/>
      <w:sz w:val="20"/>
      <w:szCs w:val="20"/>
    </w:rPr>
  </w:style>
  <w:style w:type="paragraph" w:styleId="Header">
    <w:name w:val="header"/>
    <w:basedOn w:val="Normal"/>
    <w:link w:val="HeaderChar"/>
    <w:uiPriority w:val="99"/>
    <w:unhideWhenUsed/>
    <w:rsid w:val="006B01B2"/>
    <w:pPr>
      <w:tabs>
        <w:tab w:val="center" w:pos="4680"/>
        <w:tab w:val="right" w:pos="9360"/>
      </w:tabs>
    </w:pPr>
  </w:style>
  <w:style w:type="character" w:customStyle="1" w:styleId="HeaderChar">
    <w:name w:val="Header Char"/>
    <w:basedOn w:val="DefaultParagraphFont"/>
    <w:link w:val="Header"/>
    <w:uiPriority w:val="99"/>
    <w:rsid w:val="006B01B2"/>
    <w:rPr>
      <w:rFonts w:ascii="Arial" w:eastAsia="Arial" w:hAnsi="Arial" w:cs="Arial"/>
    </w:rPr>
  </w:style>
  <w:style w:type="paragraph" w:styleId="Footer">
    <w:name w:val="footer"/>
    <w:basedOn w:val="Normal"/>
    <w:link w:val="FooterChar"/>
    <w:uiPriority w:val="99"/>
    <w:unhideWhenUsed/>
    <w:rsid w:val="006B01B2"/>
    <w:pPr>
      <w:tabs>
        <w:tab w:val="center" w:pos="4680"/>
        <w:tab w:val="right" w:pos="9360"/>
      </w:tabs>
    </w:pPr>
  </w:style>
  <w:style w:type="character" w:customStyle="1" w:styleId="FooterChar">
    <w:name w:val="Footer Char"/>
    <w:basedOn w:val="DefaultParagraphFont"/>
    <w:link w:val="Footer"/>
    <w:uiPriority w:val="99"/>
    <w:rsid w:val="006B01B2"/>
    <w:rPr>
      <w:rFonts w:ascii="Arial" w:eastAsia="Arial" w:hAnsi="Arial" w:cs="Arial"/>
    </w:rPr>
  </w:style>
  <w:style w:type="paragraph" w:styleId="NormalWeb">
    <w:name w:val="Normal (Web)"/>
    <w:basedOn w:val="Normal"/>
    <w:uiPriority w:val="99"/>
    <w:semiHidden/>
    <w:unhideWhenUsed/>
    <w:rsid w:val="006B3B3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B3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6278">
      <w:bodyDiv w:val="1"/>
      <w:marLeft w:val="0"/>
      <w:marRight w:val="0"/>
      <w:marTop w:val="0"/>
      <w:marBottom w:val="0"/>
      <w:divBdr>
        <w:top w:val="none" w:sz="0" w:space="0" w:color="auto"/>
        <w:left w:val="none" w:sz="0" w:space="0" w:color="auto"/>
        <w:bottom w:val="none" w:sz="0" w:space="0" w:color="auto"/>
        <w:right w:val="none" w:sz="0" w:space="0" w:color="auto"/>
      </w:divBdr>
    </w:div>
    <w:div w:id="1470171688">
      <w:bodyDiv w:val="1"/>
      <w:marLeft w:val="0"/>
      <w:marRight w:val="0"/>
      <w:marTop w:val="0"/>
      <w:marBottom w:val="0"/>
      <w:divBdr>
        <w:top w:val="none" w:sz="0" w:space="0" w:color="auto"/>
        <w:left w:val="none" w:sz="0" w:space="0" w:color="auto"/>
        <w:bottom w:val="none" w:sz="0" w:space="0" w:color="auto"/>
        <w:right w:val="none" w:sz="0" w:space="0" w:color="auto"/>
      </w:divBdr>
    </w:div>
    <w:div w:id="185310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r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Potter</dc:creator>
  <cp:lastModifiedBy>Cathy Potter</cp:lastModifiedBy>
  <cp:revision>2</cp:revision>
  <dcterms:created xsi:type="dcterms:W3CDTF">2023-05-31T17:24:00Z</dcterms:created>
  <dcterms:modified xsi:type="dcterms:W3CDTF">2023-05-31T17:24:00Z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LastSaved">
    <vt:filetime>2022-02-02T00:00:00Z</vt:filetime>
  </property>
</Properties>
</file>